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3C9E" w14:textId="53CCE13D" w:rsidR="00E83884" w:rsidRPr="008176E6" w:rsidRDefault="00B432EA" w:rsidP="00C959D4">
      <w:pPr>
        <w:pStyle w:val="Nadpis1"/>
      </w:pPr>
      <w:r w:rsidRPr="00A553FA">
        <w:t xml:space="preserve">Final </w:t>
      </w:r>
      <w:r w:rsidR="001848A8" w:rsidRPr="00A553FA">
        <w:t>Publishable</w:t>
      </w:r>
      <w:r w:rsidR="001848A8" w:rsidRPr="008176E6">
        <w:t xml:space="preserve"> Summary</w:t>
      </w:r>
      <w:r w:rsidR="00B72E59" w:rsidRPr="008176E6">
        <w:rPr>
          <w:szCs w:val="28"/>
        </w:rPr>
        <w:t xml:space="preserve"> for </w:t>
      </w:r>
      <w:r w:rsidR="00600AA0">
        <w:rPr>
          <w:szCs w:val="28"/>
        </w:rPr>
        <w:t>16ENV04 Preparedness</w:t>
      </w:r>
    </w:p>
    <w:p w14:paraId="67DA53C0" w14:textId="5E1B764F" w:rsidR="006A4B00" w:rsidRPr="006A4B00" w:rsidRDefault="006A4B00" w:rsidP="006A4B00">
      <w:pPr>
        <w:pStyle w:val="Nadpis1"/>
        <w:rPr>
          <w:rFonts w:cs="Times New Roman"/>
        </w:rPr>
      </w:pPr>
      <w:r w:rsidRPr="00317636">
        <w:rPr>
          <w:szCs w:val="28"/>
        </w:rPr>
        <w:t>Metrology for mobile detection of ionising radiation</w:t>
      </w:r>
    </w:p>
    <w:p w14:paraId="3DCBD487" w14:textId="77777777" w:rsidR="006A4B00" w:rsidRPr="00317636" w:rsidRDefault="006A4B00" w:rsidP="006A4B00">
      <w:pPr>
        <w:jc w:val="center"/>
        <w:rPr>
          <w:rFonts w:ascii="Arial" w:eastAsia="SimSun" w:hAnsi="Arial"/>
          <w:b/>
          <w:bCs/>
          <w:sz w:val="28"/>
          <w:szCs w:val="28"/>
          <w:lang w:val="en-GB" w:eastAsia="zh-CN"/>
        </w:rPr>
      </w:pPr>
      <w:r w:rsidRPr="00317636">
        <w:rPr>
          <w:rFonts w:ascii="Arial" w:eastAsia="SimSun" w:hAnsi="Arial" w:cs="Arial"/>
          <w:b/>
          <w:bCs/>
          <w:sz w:val="28"/>
          <w:szCs w:val="28"/>
          <w:lang w:val="en-GB" w:eastAsia="zh-CN"/>
        </w:rPr>
        <w:t>following a nuclear or radiological incident</w:t>
      </w:r>
    </w:p>
    <w:p w14:paraId="09673C9F" w14:textId="52AC559F" w:rsidR="00E83884" w:rsidRPr="008176E6" w:rsidRDefault="00E83884" w:rsidP="00F33779">
      <w:pPr>
        <w:jc w:val="center"/>
        <w:rPr>
          <w:rFonts w:ascii="Arial" w:eastAsia="SimSun" w:hAnsi="Arial" w:cs="Arial"/>
          <w:b/>
          <w:bCs/>
          <w:sz w:val="28"/>
          <w:lang w:val="en-GB" w:eastAsia="zh-CN"/>
        </w:rPr>
      </w:pPr>
    </w:p>
    <w:p w14:paraId="09673CA0" w14:textId="77777777" w:rsidR="00A53E6C" w:rsidRDefault="00A53E6C" w:rsidP="00287F50">
      <w:pPr>
        <w:jc w:val="both"/>
        <w:rPr>
          <w:rFonts w:ascii="Arial" w:hAnsi="Arial" w:cs="Arial"/>
          <w:lang w:val="en-GB" w:eastAsia="en-GB"/>
        </w:rPr>
      </w:pPr>
    </w:p>
    <w:p w14:paraId="30F4E924" w14:textId="77777777" w:rsidR="0028207D" w:rsidRDefault="0028207D" w:rsidP="00F33779">
      <w:pPr>
        <w:pStyle w:val="Zhlav"/>
        <w:tabs>
          <w:tab w:val="clear" w:pos="4536"/>
          <w:tab w:val="clear" w:pos="9072"/>
        </w:tabs>
        <w:rPr>
          <w:rFonts w:ascii="Arial" w:hAnsi="Arial"/>
          <w:b/>
          <w:lang w:val="en-GB"/>
        </w:rPr>
      </w:pPr>
    </w:p>
    <w:p w14:paraId="09673CA9" w14:textId="77777777" w:rsidR="00711110" w:rsidRPr="008176E6" w:rsidRDefault="00711110" w:rsidP="00F33779">
      <w:pPr>
        <w:pStyle w:val="Zhlav"/>
        <w:tabs>
          <w:tab w:val="clear" w:pos="4536"/>
          <w:tab w:val="clear" w:pos="9072"/>
        </w:tabs>
        <w:rPr>
          <w:rFonts w:ascii="Arial" w:hAnsi="Arial"/>
          <w:b/>
          <w:lang w:val="en-GB"/>
        </w:rPr>
      </w:pPr>
      <w:r w:rsidRPr="008176E6">
        <w:rPr>
          <w:rFonts w:ascii="Arial" w:hAnsi="Arial"/>
          <w:b/>
          <w:lang w:val="en-GB"/>
        </w:rPr>
        <w:t>Overview</w:t>
      </w:r>
    </w:p>
    <w:p w14:paraId="07FB5FD2" w14:textId="0B5AA74A" w:rsidR="0040735D" w:rsidRPr="00317636" w:rsidRDefault="0040735D" w:rsidP="0040735D">
      <w:pPr>
        <w:pStyle w:val="Zhlav"/>
        <w:tabs>
          <w:tab w:val="clear" w:pos="4536"/>
          <w:tab w:val="clear" w:pos="9072"/>
        </w:tabs>
        <w:spacing w:after="60"/>
        <w:jc w:val="both"/>
        <w:rPr>
          <w:rFonts w:ascii="Arial" w:hAnsi="Arial" w:cs="Arial"/>
          <w:lang w:val="en-GB"/>
        </w:rPr>
      </w:pPr>
      <w:r w:rsidRPr="00317636">
        <w:rPr>
          <w:rFonts w:ascii="Arial" w:hAnsi="Arial" w:cs="Arial"/>
          <w:lang w:val="en-GB"/>
        </w:rPr>
        <w:t xml:space="preserve">The protection of the public against ionising radiation and radioactive contaminations caused by nuclear or other radiologically relevant incidents or accidents (i.e. events), including terrorist attacks, is of major importance and may affect thousands of people. Following a radiological event, radiation protection authorities and other decision makers need quick and credible information on affected areas. Therefore, this project </w:t>
      </w:r>
      <w:r>
        <w:rPr>
          <w:rFonts w:ascii="Arial" w:hAnsi="Arial" w:cs="Arial"/>
          <w:lang w:val="en-GB"/>
        </w:rPr>
        <w:t>has</w:t>
      </w:r>
      <w:r w:rsidRPr="00317636">
        <w:rPr>
          <w:rFonts w:ascii="Arial" w:hAnsi="Arial" w:cs="Arial"/>
          <w:lang w:val="en-GB"/>
        </w:rPr>
        <w:t xml:space="preserve"> develop</w:t>
      </w:r>
      <w:r>
        <w:rPr>
          <w:rFonts w:ascii="Arial" w:hAnsi="Arial" w:cs="Arial"/>
          <w:lang w:val="en-GB"/>
        </w:rPr>
        <w:t>ed</w:t>
      </w:r>
      <w:r w:rsidRPr="00317636">
        <w:rPr>
          <w:rFonts w:ascii="Arial" w:hAnsi="Arial" w:cs="Arial"/>
          <w:lang w:val="en-GB"/>
        </w:rPr>
        <w:t xml:space="preserve"> reliable instrumentation and methods needed in the field of preparedness, so that correct decisions on countermeasures will be possible. </w:t>
      </w:r>
      <w:r>
        <w:rPr>
          <w:rFonts w:ascii="Arial" w:hAnsi="Arial" w:cs="Arial"/>
          <w:lang w:val="en-GB"/>
        </w:rPr>
        <w:t>N</w:t>
      </w:r>
      <w:r w:rsidRPr="00317636">
        <w:rPr>
          <w:rFonts w:ascii="Arial" w:hAnsi="Arial" w:cs="Arial"/>
          <w:lang w:val="en-GB"/>
        </w:rPr>
        <w:t xml:space="preserve">ew measuring devices and methods </w:t>
      </w:r>
      <w:r>
        <w:rPr>
          <w:rFonts w:ascii="Arial" w:hAnsi="Arial" w:cs="Arial"/>
          <w:lang w:val="en-GB"/>
        </w:rPr>
        <w:t>have</w:t>
      </w:r>
      <w:r w:rsidRPr="00317636">
        <w:rPr>
          <w:rFonts w:ascii="Arial" w:hAnsi="Arial" w:cs="Arial"/>
          <w:lang w:val="en-GB"/>
        </w:rPr>
        <w:t xml:space="preserve"> be</w:t>
      </w:r>
      <w:r>
        <w:rPr>
          <w:rFonts w:ascii="Arial" w:hAnsi="Arial" w:cs="Arial"/>
          <w:lang w:val="en-GB"/>
        </w:rPr>
        <w:t>en</w:t>
      </w:r>
      <w:r w:rsidRPr="00317636">
        <w:rPr>
          <w:rFonts w:ascii="Arial" w:hAnsi="Arial" w:cs="Arial"/>
          <w:lang w:val="en-GB"/>
        </w:rPr>
        <w:t xml:space="preserve"> developed to quickly gather quantitative data on contaminated areas and dose rate levels by aerial measurements, and to analyse contamination of the air by flexible transportable systems. </w:t>
      </w:r>
      <w:r>
        <w:rPr>
          <w:rFonts w:ascii="Arial" w:hAnsi="Arial" w:cs="Arial"/>
          <w:lang w:val="en-GB"/>
        </w:rPr>
        <w:t xml:space="preserve">In addition, </w:t>
      </w:r>
      <w:r w:rsidRPr="00317636">
        <w:rPr>
          <w:rFonts w:ascii="Arial" w:hAnsi="Arial" w:cs="Arial"/>
          <w:lang w:val="en-GB"/>
        </w:rPr>
        <w:t xml:space="preserve">improved methods for long-term monitoring of contaminated areas </w:t>
      </w:r>
      <w:r>
        <w:rPr>
          <w:rFonts w:ascii="Arial" w:hAnsi="Arial" w:cs="Arial"/>
          <w:lang w:val="en-GB"/>
        </w:rPr>
        <w:t xml:space="preserve">using passive dosimetry systems were investigated. Finally, the feasibility to </w:t>
      </w:r>
      <w:r w:rsidR="00A80C9D">
        <w:rPr>
          <w:rFonts w:ascii="Arial" w:hAnsi="Arial" w:cs="Arial"/>
          <w:lang w:val="en-GB"/>
        </w:rPr>
        <w:t xml:space="preserve">use dose rates values provided by </w:t>
      </w:r>
      <w:r w:rsidRPr="00317636">
        <w:rPr>
          <w:rFonts w:ascii="Arial" w:hAnsi="Arial" w:cs="Arial"/>
          <w:lang w:val="en-GB"/>
        </w:rPr>
        <w:t xml:space="preserve">non-governmental </w:t>
      </w:r>
      <w:r>
        <w:rPr>
          <w:rFonts w:ascii="Arial" w:hAnsi="Arial" w:cs="Arial"/>
          <w:lang w:val="en-GB"/>
        </w:rPr>
        <w:t xml:space="preserve">dosimetry </w:t>
      </w:r>
      <w:r w:rsidRPr="00317636">
        <w:rPr>
          <w:rFonts w:ascii="Arial" w:hAnsi="Arial" w:cs="Arial"/>
          <w:lang w:val="en-GB"/>
        </w:rPr>
        <w:t xml:space="preserve">networks </w:t>
      </w:r>
      <w:r w:rsidR="00A80C9D">
        <w:rPr>
          <w:rFonts w:ascii="Arial" w:hAnsi="Arial" w:cs="Arial"/>
          <w:lang w:val="en-GB"/>
        </w:rPr>
        <w:t xml:space="preserve">has been studied. </w:t>
      </w:r>
      <w:r w:rsidRPr="00317636">
        <w:rPr>
          <w:rFonts w:ascii="Arial" w:hAnsi="Arial" w:cs="Arial"/>
          <w:lang w:val="en-GB"/>
        </w:rPr>
        <w:t xml:space="preserve">The results of this project </w:t>
      </w:r>
      <w:r w:rsidR="00A80C9D">
        <w:rPr>
          <w:rFonts w:ascii="Arial" w:hAnsi="Arial" w:cs="Arial"/>
          <w:lang w:val="en-GB"/>
        </w:rPr>
        <w:t xml:space="preserve">are relevant for </w:t>
      </w:r>
      <w:r w:rsidRPr="00317636">
        <w:rPr>
          <w:rFonts w:ascii="Arial" w:hAnsi="Arial" w:cs="Arial"/>
          <w:lang w:val="en-GB"/>
        </w:rPr>
        <w:t>the protection of the public against dangers arising from ionising radiation during and in the aftermath of a nuclear or radiological event.</w:t>
      </w:r>
    </w:p>
    <w:p w14:paraId="5DAAB44D" w14:textId="77777777" w:rsidR="00C959D4" w:rsidRPr="008176E6" w:rsidRDefault="00C959D4" w:rsidP="00777FC7">
      <w:pPr>
        <w:pStyle w:val="Zhlav"/>
        <w:tabs>
          <w:tab w:val="clear" w:pos="4536"/>
          <w:tab w:val="clear" w:pos="9072"/>
          <w:tab w:val="left" w:pos="933"/>
        </w:tabs>
        <w:rPr>
          <w:rFonts w:ascii="Arial" w:hAnsi="Arial"/>
          <w:b/>
          <w:lang w:val="en-GB"/>
        </w:rPr>
      </w:pPr>
    </w:p>
    <w:p w14:paraId="09673CAD" w14:textId="77777777" w:rsidR="005945D8" w:rsidRPr="008176E6" w:rsidRDefault="00F35B0B" w:rsidP="00F33779">
      <w:pPr>
        <w:pStyle w:val="Zhlav"/>
        <w:tabs>
          <w:tab w:val="clear" w:pos="4536"/>
          <w:tab w:val="clear" w:pos="9072"/>
        </w:tabs>
        <w:rPr>
          <w:rFonts w:ascii="Arial" w:hAnsi="Arial"/>
          <w:b/>
          <w:lang w:val="en-GB"/>
        </w:rPr>
      </w:pPr>
      <w:r w:rsidRPr="008176E6">
        <w:rPr>
          <w:rFonts w:ascii="Arial" w:hAnsi="Arial"/>
          <w:b/>
          <w:lang w:val="en-GB"/>
        </w:rPr>
        <w:t>Need</w:t>
      </w:r>
    </w:p>
    <w:p w14:paraId="5E2425E5" w14:textId="782E38D1" w:rsidR="00DE5C5D" w:rsidRPr="00E02B2F" w:rsidRDefault="00DE5C5D" w:rsidP="00DE5C5D">
      <w:pPr>
        <w:pStyle w:val="EMPIRbodytext"/>
        <w:suppressAutoHyphens/>
        <w:spacing w:before="60"/>
        <w:rPr>
          <w:lang w:val="en-GB"/>
        </w:rPr>
      </w:pPr>
      <w:r w:rsidRPr="00317636">
        <w:rPr>
          <w:lang w:val="en-GB"/>
        </w:rPr>
        <w:t>Following a nuclear or radiological event, fast and appropriate radiation protection measures, based on reliable radiological data, are of high priority for decision makers worldwide. The nuclear accidents in Chernobyl (1986) and Fukushima (2011) are major examples where such protection measures were crucial. But also</w:t>
      </w:r>
      <w:r>
        <w:rPr>
          <w:lang w:val="en-GB"/>
        </w:rPr>
        <w:t>,</w:t>
      </w:r>
      <w:r w:rsidRPr="00317636">
        <w:rPr>
          <w:lang w:val="en-GB"/>
        </w:rPr>
        <w:t xml:space="preserve"> </w:t>
      </w:r>
      <w:r>
        <w:rPr>
          <w:lang w:val="en-GB"/>
        </w:rPr>
        <w:t xml:space="preserve">several minor </w:t>
      </w:r>
      <w:r w:rsidRPr="00317636">
        <w:rPr>
          <w:lang w:val="en-GB"/>
        </w:rPr>
        <w:t xml:space="preserve">accidents and incidents caused severe problems, e.g. the Tokaimura accident (1999). According to the IAEA Safety Standard No. GSR Part 7 ‘Preparedness and Response for a Nuclear or Radiological Emergency’, </w:t>
      </w:r>
      <w:r>
        <w:rPr>
          <w:lang w:val="en-GB"/>
        </w:rPr>
        <w:t xml:space="preserve">all </w:t>
      </w:r>
      <w:r w:rsidRPr="00317636">
        <w:rPr>
          <w:lang w:val="en-GB"/>
        </w:rPr>
        <w:t xml:space="preserve">safety and security measures have </w:t>
      </w:r>
      <w:r>
        <w:rPr>
          <w:lang w:val="en-GB"/>
        </w:rPr>
        <w:t xml:space="preserve">one </w:t>
      </w:r>
      <w:r w:rsidRPr="00317636">
        <w:rPr>
          <w:lang w:val="en-GB"/>
        </w:rPr>
        <w:t>common aim</w:t>
      </w:r>
      <w:r>
        <w:rPr>
          <w:lang w:val="en-GB"/>
        </w:rPr>
        <w:t>:</w:t>
      </w:r>
      <w:r w:rsidRPr="00317636">
        <w:rPr>
          <w:lang w:val="en-GB"/>
        </w:rPr>
        <w:t xml:space="preserve"> </w:t>
      </w:r>
      <w:r>
        <w:rPr>
          <w:lang w:val="en-GB"/>
        </w:rPr>
        <w:t>to</w:t>
      </w:r>
      <w:r w:rsidRPr="00317636">
        <w:rPr>
          <w:lang w:val="en-GB"/>
        </w:rPr>
        <w:t xml:space="preserve"> protect human life and health</w:t>
      </w:r>
      <w:r w:rsidR="00F80C2B">
        <w:rPr>
          <w:lang w:val="en-GB"/>
        </w:rPr>
        <w:t>,</w:t>
      </w:r>
      <w:r w:rsidRPr="00317636">
        <w:rPr>
          <w:lang w:val="en-GB"/>
        </w:rPr>
        <w:t xml:space="preserve"> and the environment. It also emphasises the importance of adequate protective measures in the aftermath of nuclear and radiological emergencies. Reliable radiological data, available at the earliest possible stage, are a prerequisite </w:t>
      </w:r>
      <w:r>
        <w:rPr>
          <w:lang w:val="en-GB"/>
        </w:rPr>
        <w:t>f</w:t>
      </w:r>
      <w:r w:rsidRPr="00D04E19">
        <w:rPr>
          <w:lang w:val="en-GB"/>
        </w:rPr>
        <w:t>or protect</w:t>
      </w:r>
      <w:r w:rsidRPr="007E6F54">
        <w:rPr>
          <w:lang w:val="en-GB"/>
        </w:rPr>
        <w:t>ing people effectively from such unexpected but potentially highly dangerous events.</w:t>
      </w:r>
    </w:p>
    <w:p w14:paraId="2BCEB356" w14:textId="2D2C916A" w:rsidR="00DE5C5D" w:rsidRPr="00E02B2F" w:rsidRDefault="00DE5C5D" w:rsidP="00DE5C5D">
      <w:pPr>
        <w:pStyle w:val="EMPIRbodytext"/>
        <w:suppressAutoHyphens/>
        <w:rPr>
          <w:lang w:val="en-GB"/>
        </w:rPr>
      </w:pPr>
      <w:r w:rsidRPr="00E02B2F">
        <w:rPr>
          <w:lang w:val="en-GB"/>
        </w:rPr>
        <w:t>In the</w:t>
      </w:r>
      <w:r>
        <w:rPr>
          <w:lang w:val="en-GB"/>
        </w:rPr>
        <w:t xml:space="preserve"> immediate </w:t>
      </w:r>
      <w:r w:rsidRPr="00F80C2B">
        <w:rPr>
          <w:lang w:val="en-GB"/>
        </w:rPr>
        <w:t xml:space="preserve">vicinity of a nuclear or radiological accident, as well as in case of large-area ground contaminations, monitoring by unmanned airborne monitoring systems, consisting of unmanned aerial vehicles (UAVs) with spectrometric detectors, are the best solution to protect operators </w:t>
      </w:r>
      <w:r w:rsidR="00B432EA" w:rsidRPr="00F80C2B">
        <w:rPr>
          <w:lang w:val="en-GB"/>
        </w:rPr>
        <w:t xml:space="preserve">and early responders </w:t>
      </w:r>
      <w:r w:rsidRPr="00F80C2B">
        <w:rPr>
          <w:lang w:val="en-GB"/>
        </w:rPr>
        <w:t>against contaminations and irradiation. However, advanced calibration procedures based on reference</w:t>
      </w:r>
      <w:r w:rsidRPr="00E02B2F">
        <w:rPr>
          <w:lang w:val="en-GB"/>
        </w:rPr>
        <w:t xml:space="preserve"> materials and standard radionuclide sources must be elaborated for these systems and verified by Monte Carlo simulations. For airborne radioactivity monitoring, transportable field stations equipped with high-resolution spectrometric detectors and appropriate shielding are needed to allow the measurement of radioactivity concentration levels in affected areas.</w:t>
      </w:r>
    </w:p>
    <w:p w14:paraId="33C2A85C" w14:textId="5EE9F480" w:rsidR="00DE5C5D" w:rsidRPr="00E02B2F" w:rsidRDefault="00DE5C5D" w:rsidP="00DE5C5D">
      <w:pPr>
        <w:pStyle w:val="EMPIRbodytext"/>
        <w:suppressAutoHyphens/>
        <w:rPr>
          <w:lang w:val="en-GB"/>
        </w:rPr>
      </w:pPr>
      <w:r w:rsidRPr="00E02B2F">
        <w:rPr>
          <w:lang w:val="en-GB"/>
        </w:rPr>
        <w:t xml:space="preserve">During a large-scale nuclear or radiological emergency with the release of a radioactive plume to the atmosphere, the levels of ambient dose equivalent rate and activity concentrations provide essential information about the progression of the radioactive cloud. This information is important </w:t>
      </w:r>
      <w:r w:rsidR="006319BE">
        <w:rPr>
          <w:lang w:val="en-GB"/>
        </w:rPr>
        <w:t>for</w:t>
      </w:r>
      <w:r w:rsidRPr="00E02B2F">
        <w:rPr>
          <w:lang w:val="en-GB"/>
        </w:rPr>
        <w:t xml:space="preserve"> decision makers to take timely and adequate countermeasures to protect the members of the public against the dangers of ionising radiation.</w:t>
      </w:r>
    </w:p>
    <w:p w14:paraId="4DC19B27" w14:textId="70E8E7A5" w:rsidR="00DE5C5D" w:rsidRPr="00E02B2F" w:rsidRDefault="00DE5C5D" w:rsidP="00DE5C5D">
      <w:pPr>
        <w:pStyle w:val="EMPIRbodytext"/>
        <w:suppressAutoHyphens/>
        <w:rPr>
          <w:lang w:val="en-GB"/>
        </w:rPr>
      </w:pPr>
      <w:r w:rsidRPr="00E02B2F">
        <w:rPr>
          <w:lang w:val="en-GB"/>
        </w:rPr>
        <w:t xml:space="preserve">After a major release of radionuclides, a short-term decontamination may not be possible. Hence, concepts for long-term measurements </w:t>
      </w:r>
      <w:r>
        <w:rPr>
          <w:lang w:val="en-GB"/>
        </w:rPr>
        <w:t>need</w:t>
      </w:r>
      <w:r w:rsidR="008F2142">
        <w:rPr>
          <w:lang w:val="en-GB"/>
        </w:rPr>
        <w:t>ed</w:t>
      </w:r>
      <w:r>
        <w:rPr>
          <w:lang w:val="en-GB"/>
        </w:rPr>
        <w:t xml:space="preserve"> </w:t>
      </w:r>
      <w:r w:rsidRPr="00E02B2F">
        <w:rPr>
          <w:lang w:val="en-GB"/>
        </w:rPr>
        <w:t xml:space="preserve">to be developed. Metrologically sound data </w:t>
      </w:r>
      <w:r w:rsidR="008F2142">
        <w:rPr>
          <w:lang w:val="en-GB"/>
        </w:rPr>
        <w:t>was</w:t>
      </w:r>
      <w:r w:rsidRPr="00E02B2F">
        <w:rPr>
          <w:lang w:val="en-GB"/>
        </w:rPr>
        <w:t xml:space="preserve"> needed in this field too</w:t>
      </w:r>
      <w:r>
        <w:rPr>
          <w:lang w:val="en-GB"/>
        </w:rPr>
        <w:t xml:space="preserve"> </w:t>
      </w:r>
      <w:r w:rsidRPr="00E02B2F">
        <w:rPr>
          <w:lang w:val="en-GB"/>
        </w:rPr>
        <w:t xml:space="preserve">because decisions on e.g. decontamination measures or the </w:t>
      </w:r>
      <w:r>
        <w:rPr>
          <w:lang w:val="en-GB"/>
        </w:rPr>
        <w:t xml:space="preserve">re-opening </w:t>
      </w:r>
      <w:r w:rsidRPr="00E02B2F">
        <w:rPr>
          <w:lang w:val="en-GB"/>
        </w:rPr>
        <w:t xml:space="preserve">of restricted areas are of crucial </w:t>
      </w:r>
      <w:r w:rsidRPr="008F2142">
        <w:rPr>
          <w:lang w:val="en-GB"/>
        </w:rPr>
        <w:t xml:space="preserve">importance. </w:t>
      </w:r>
      <w:r w:rsidR="00D2013D" w:rsidRPr="008F2142">
        <w:rPr>
          <w:lang w:val="en-GB"/>
        </w:rPr>
        <w:t>Therefore, p</w:t>
      </w:r>
      <w:r w:rsidRPr="008F2142">
        <w:rPr>
          <w:lang w:val="en-GB"/>
        </w:rPr>
        <w:t xml:space="preserve">assive dosemeters </w:t>
      </w:r>
      <w:r w:rsidR="00D2013D" w:rsidRPr="008F2142">
        <w:rPr>
          <w:lang w:val="en-GB"/>
        </w:rPr>
        <w:t xml:space="preserve">were </w:t>
      </w:r>
      <w:r w:rsidRPr="008F2142">
        <w:rPr>
          <w:lang w:val="en-GB"/>
        </w:rPr>
        <w:t>studied in terms of their suitability for this purpose.</w:t>
      </w:r>
    </w:p>
    <w:p w14:paraId="09673CB0" w14:textId="77777777" w:rsidR="00440069" w:rsidRPr="00DE5C5D" w:rsidRDefault="00440069" w:rsidP="00440069">
      <w:pPr>
        <w:pStyle w:val="Zhlav"/>
        <w:tabs>
          <w:tab w:val="clear" w:pos="4536"/>
          <w:tab w:val="clear" w:pos="9072"/>
        </w:tabs>
        <w:rPr>
          <w:rFonts w:ascii="Arial" w:hAnsi="Arial"/>
          <w:b/>
          <w:iCs/>
          <w:lang w:val="en-GB"/>
        </w:rPr>
      </w:pPr>
    </w:p>
    <w:p w14:paraId="09673CB1" w14:textId="77777777" w:rsidR="00440069" w:rsidRPr="008176E6" w:rsidRDefault="00440069" w:rsidP="00440069">
      <w:pPr>
        <w:pStyle w:val="Zhlav"/>
        <w:tabs>
          <w:tab w:val="clear" w:pos="4536"/>
          <w:tab w:val="clear" w:pos="9072"/>
        </w:tabs>
        <w:rPr>
          <w:rFonts w:ascii="Arial" w:hAnsi="Arial"/>
          <w:b/>
          <w:lang w:val="en-GB"/>
        </w:rPr>
      </w:pPr>
      <w:r w:rsidRPr="008176E6">
        <w:rPr>
          <w:rFonts w:ascii="Arial" w:hAnsi="Arial"/>
          <w:b/>
          <w:lang w:val="en-GB"/>
        </w:rPr>
        <w:t>Objectives</w:t>
      </w:r>
    </w:p>
    <w:p w14:paraId="11831422" w14:textId="23E85BA9" w:rsidR="00947BD8" w:rsidRPr="00E02B2F" w:rsidRDefault="00947BD8" w:rsidP="00947BD8">
      <w:pPr>
        <w:pStyle w:val="EMPIRbodytext"/>
        <w:suppressAutoHyphens/>
        <w:rPr>
          <w:lang w:val="en-GB"/>
        </w:rPr>
      </w:pPr>
      <w:r w:rsidRPr="00E02B2F">
        <w:rPr>
          <w:lang w:val="en-GB"/>
        </w:rPr>
        <w:t xml:space="preserve">The overall objective of this project </w:t>
      </w:r>
      <w:r w:rsidR="00846A5F">
        <w:rPr>
          <w:lang w:val="en-GB"/>
        </w:rPr>
        <w:t>was</w:t>
      </w:r>
      <w:r w:rsidRPr="00E02B2F">
        <w:rPr>
          <w:lang w:val="en-GB"/>
        </w:rPr>
        <w:t xml:space="preserve"> the establishment of a metrological basis to support adequate protective measures in the aftermath of nuclear and radiological emergencies. To achieve this, the specific objectives of this project </w:t>
      </w:r>
      <w:r w:rsidR="00846A5F">
        <w:rPr>
          <w:lang w:val="en-GB"/>
        </w:rPr>
        <w:t>were</w:t>
      </w:r>
      <w:r w:rsidRPr="00E02B2F">
        <w:rPr>
          <w:lang w:val="en-GB"/>
        </w:rPr>
        <w:t>:</w:t>
      </w:r>
    </w:p>
    <w:p w14:paraId="6CA804F6" w14:textId="77777777" w:rsidR="00947BD8" w:rsidRPr="00E02B2F" w:rsidRDefault="00947BD8" w:rsidP="00947BD8">
      <w:pPr>
        <w:pStyle w:val="EMRPbodytext"/>
        <w:numPr>
          <w:ilvl w:val="0"/>
          <w:numId w:val="13"/>
        </w:numPr>
        <w:suppressAutoHyphens/>
      </w:pPr>
      <w:r w:rsidRPr="00E02B2F">
        <w:t>To develop unmanned aerial detection systems installed on aerial vehicles</w:t>
      </w:r>
      <w:r w:rsidRPr="00E02B2F">
        <w:rPr>
          <w:rStyle w:val="Znakapoznpodarou"/>
        </w:rPr>
        <w:footnoteReference w:id="2"/>
      </w:r>
      <w:r w:rsidRPr="00317636">
        <w:t xml:space="preserve"> and helicopters for the remote measurement of dose rates and radioactivity concentrations. In addition, to establish novel methods applicable to core and remote areas of a nuclear or radiological incident for air-based radiological measurements including </w:t>
      </w:r>
      <w:r w:rsidRPr="00D04E19">
        <w:t>dose rates, radioactivity concentrations, traceable calibrations for the determination of ground surface activities and interpretation methodologies for rotary-wing unmanned airborne monitoring system or helicopter based radiological measurements.</w:t>
      </w:r>
    </w:p>
    <w:p w14:paraId="04D33C72" w14:textId="7E325664" w:rsidR="00947BD8" w:rsidRPr="00E02B2F" w:rsidRDefault="00947BD8" w:rsidP="00947BD8">
      <w:pPr>
        <w:pStyle w:val="EMRPbodytext"/>
        <w:numPr>
          <w:ilvl w:val="0"/>
          <w:numId w:val="13"/>
        </w:numPr>
        <w:suppressAutoHyphens/>
        <w:rPr>
          <w:rFonts w:ascii="ArialMT" w:hAnsi="ArialMT" w:cs="ArialMT"/>
        </w:rPr>
      </w:pPr>
      <w:r w:rsidRPr="00E02B2F">
        <w:rPr>
          <w:rFonts w:ascii="ArialMT" w:hAnsi="ArialMT" w:cs="ArialMT"/>
        </w:rPr>
        <w:t>To develop transportable air-sampling systems for immediate information on radioactive contamination levels in air. This include</w:t>
      </w:r>
      <w:r w:rsidR="00DE0582">
        <w:rPr>
          <w:rFonts w:ascii="ArialMT" w:hAnsi="ArialMT" w:cs="ArialMT"/>
        </w:rPr>
        <w:t>d</w:t>
      </w:r>
      <w:r w:rsidRPr="00E02B2F">
        <w:rPr>
          <w:rFonts w:ascii="ArialMT" w:hAnsi="ArialMT" w:cs="ArialMT"/>
        </w:rPr>
        <w:t xml:space="preserve"> generating industry appropriate pre-production models of modular and portable air-sampling systems based on gamma spectrometric detectors that can be quickly transported to places of interest.</w:t>
      </w:r>
    </w:p>
    <w:p w14:paraId="36C28442" w14:textId="77777777" w:rsidR="00947BD8" w:rsidRPr="00E02B2F" w:rsidRDefault="00947BD8" w:rsidP="00947BD8">
      <w:pPr>
        <w:pStyle w:val="EMPIRbodytext"/>
        <w:numPr>
          <w:ilvl w:val="0"/>
          <w:numId w:val="13"/>
        </w:numPr>
        <w:suppressAutoHyphens/>
        <w:rPr>
          <w:lang w:val="en-GB"/>
        </w:rPr>
      </w:pPr>
      <w:r w:rsidRPr="00E02B2F">
        <w:rPr>
          <w:lang w:val="en-GB"/>
        </w:rPr>
        <w:t>To investigate the metrological relevance of 'crowd sourced monitoring' data on dose rates and provide recommendations on the usability of such data. In addition, to develop handy detector systems with the potential to be used as dose rate measuring instruments in governmental and non</w:t>
      </w:r>
      <w:r w:rsidRPr="00E02B2F">
        <w:rPr>
          <w:lang w:val="en-GB"/>
        </w:rPr>
        <w:noBreakHyphen/>
        <w:t>governmental applications.</w:t>
      </w:r>
    </w:p>
    <w:p w14:paraId="5F589D35" w14:textId="77777777" w:rsidR="00947BD8" w:rsidRPr="00E02B2F" w:rsidRDefault="00947BD8" w:rsidP="00947BD8">
      <w:pPr>
        <w:pStyle w:val="EMPIRbodytext"/>
        <w:numPr>
          <w:ilvl w:val="0"/>
          <w:numId w:val="13"/>
        </w:numPr>
        <w:suppressAutoHyphens/>
        <w:rPr>
          <w:lang w:val="en-GB"/>
        </w:rPr>
      </w:pPr>
      <w:r w:rsidRPr="00E02B2F">
        <w:rPr>
          <w:lang w:val="en-GB"/>
        </w:rPr>
        <w:t>To establish stable and reproducible procedures to measure ambient dose equivalent rates using passive dosimetry in order to harmonise passive dosimetry for environmental radiation monitoring across Europe.</w:t>
      </w:r>
    </w:p>
    <w:p w14:paraId="6593F429" w14:textId="77777777" w:rsidR="00947BD8" w:rsidRPr="00E02B2F" w:rsidRDefault="00947BD8" w:rsidP="00947BD8">
      <w:pPr>
        <w:pStyle w:val="EMPIRbodytext"/>
        <w:numPr>
          <w:ilvl w:val="0"/>
          <w:numId w:val="13"/>
        </w:numPr>
        <w:suppressAutoHyphens/>
        <w:rPr>
          <w:lang w:val="en-GB"/>
        </w:rPr>
      </w:pPr>
      <w:r w:rsidRPr="00E02B2F">
        <w:rPr>
          <w:lang w:val="en-GB"/>
        </w:rPr>
        <w:t>To facilitate the take-up of the technology and measurement infrastructure developed in the project by the measurement supply chain (instrument manufacturers, accredited laboratories), standards developing organisations (ISO, IEC) and end users (national nuclear regulatory bodies, decision/policy makers e.g. IAEA, European Community Urgent Radiological Information Exchange (ECURIE), OECD/NEA, EURADOS, UNEP, WHO, WMO).</w:t>
      </w:r>
    </w:p>
    <w:p w14:paraId="6F57ABB9" w14:textId="2CAF1719" w:rsidR="00C959D4" w:rsidRDefault="00C959D4" w:rsidP="00F33779">
      <w:pPr>
        <w:pStyle w:val="Zhlav"/>
        <w:tabs>
          <w:tab w:val="clear" w:pos="4536"/>
          <w:tab w:val="clear" w:pos="9072"/>
        </w:tabs>
        <w:rPr>
          <w:rFonts w:ascii="Arial" w:hAnsi="Arial"/>
          <w:b/>
          <w:lang w:val="en-GB"/>
        </w:rPr>
      </w:pPr>
    </w:p>
    <w:p w14:paraId="5415D20D" w14:textId="77777777" w:rsidR="009E6BCC" w:rsidRDefault="009E6BCC" w:rsidP="00F33779">
      <w:pPr>
        <w:pStyle w:val="Zhlav"/>
        <w:tabs>
          <w:tab w:val="clear" w:pos="4536"/>
          <w:tab w:val="clear" w:pos="9072"/>
        </w:tabs>
        <w:rPr>
          <w:rFonts w:ascii="Arial" w:hAnsi="Arial"/>
          <w:b/>
          <w:lang w:val="en-GB"/>
        </w:rPr>
      </w:pPr>
    </w:p>
    <w:p w14:paraId="7867B2B2" w14:textId="62530D1B" w:rsidR="008358B5" w:rsidRDefault="008358B5" w:rsidP="00F33779">
      <w:pPr>
        <w:pStyle w:val="Zhlav"/>
        <w:tabs>
          <w:tab w:val="clear" w:pos="4536"/>
          <w:tab w:val="clear" w:pos="9072"/>
        </w:tabs>
        <w:rPr>
          <w:rFonts w:ascii="Arial" w:hAnsi="Arial"/>
          <w:b/>
          <w:lang w:val="en-GB"/>
        </w:rPr>
      </w:pPr>
      <w:r>
        <w:rPr>
          <w:rFonts w:ascii="Arial" w:hAnsi="Arial"/>
          <w:b/>
          <w:lang w:val="en-GB"/>
        </w:rPr>
        <w:t>Progress beyond the state of the art</w:t>
      </w:r>
    </w:p>
    <w:p w14:paraId="79C87785" w14:textId="77777777" w:rsidR="001B2419" w:rsidRPr="00E02B2F" w:rsidRDefault="001B2419" w:rsidP="001B2419">
      <w:pPr>
        <w:pStyle w:val="EMRPbodytext"/>
        <w:suppressAutoHyphens/>
        <w:rPr>
          <w:i/>
          <w:iCs/>
          <w:u w:val="single"/>
        </w:rPr>
      </w:pPr>
      <w:r w:rsidRPr="00E02B2F">
        <w:rPr>
          <w:i/>
          <w:iCs/>
          <w:u w:val="single"/>
        </w:rPr>
        <w:t>Unmanned aerial detection systems</w:t>
      </w:r>
    </w:p>
    <w:p w14:paraId="1A9E2F24" w14:textId="7E080471" w:rsidR="001B2419" w:rsidRDefault="001B2419" w:rsidP="001B2419">
      <w:pPr>
        <w:pStyle w:val="EMRPbodytext"/>
        <w:suppressAutoHyphens/>
      </w:pPr>
      <w:r>
        <w:t>Prior to the start of this project</w:t>
      </w:r>
      <w:r w:rsidR="00920AF4">
        <w:t>,</w:t>
      </w:r>
      <w:r>
        <w:t xml:space="preserve"> gamma-ray pulse height spectra were collected in flight using NaI-scintillation detectors and HPGe detectors carried mainly by manned helicopters and aircrafts. The results reported were typically qualitative which means that radionuclide concentrations on the ground were investigated </w:t>
      </w:r>
      <w:r w:rsidR="00A02F2E">
        <w:t xml:space="preserve">but </w:t>
      </w:r>
      <w:r>
        <w:t>without absolute calibration.</w:t>
      </w:r>
      <w:r w:rsidR="00A02F2E">
        <w:t xml:space="preserve"> The same was true for </w:t>
      </w:r>
      <w:r w:rsidR="00B10738">
        <w:t xml:space="preserve">airborne </w:t>
      </w:r>
      <w:r w:rsidR="00A02F2E">
        <w:t>dose rate measurements.</w:t>
      </w:r>
    </w:p>
    <w:p w14:paraId="41833B70" w14:textId="650E296B" w:rsidR="001B2419" w:rsidRPr="00317636" w:rsidRDefault="001B2419" w:rsidP="001B2419">
      <w:pPr>
        <w:pStyle w:val="EMRPbodytext"/>
        <w:suppressAutoHyphens/>
      </w:pPr>
      <w:r>
        <w:t>In t</w:t>
      </w:r>
      <w:r w:rsidR="00A02F2E">
        <w:t>his project</w:t>
      </w:r>
      <w:r>
        <w:t xml:space="preserve">, </w:t>
      </w:r>
      <w:r w:rsidR="002C3705">
        <w:t xml:space="preserve">however, a </w:t>
      </w:r>
      <w:r>
        <w:t>s</w:t>
      </w:r>
      <w:r w:rsidRPr="00E02B2F">
        <w:t xml:space="preserve">ound interpretation of </w:t>
      </w:r>
      <w:r w:rsidR="00A02F2E">
        <w:t>radiological</w:t>
      </w:r>
      <w:r w:rsidRPr="00E02B2F">
        <w:t xml:space="preserve"> data </w:t>
      </w:r>
      <w:r w:rsidR="00A02F2E">
        <w:t xml:space="preserve">measured </w:t>
      </w:r>
      <w:r w:rsidRPr="00E02B2F">
        <w:t>from unmanned</w:t>
      </w:r>
      <w:r>
        <w:t xml:space="preserve"> aircraft </w:t>
      </w:r>
      <w:r w:rsidRPr="00E02B2F">
        <w:t xml:space="preserve">systems </w:t>
      </w:r>
      <w:r w:rsidRPr="00290C95">
        <w:t>has been achieved</w:t>
      </w:r>
      <w:r>
        <w:t xml:space="preserve"> </w:t>
      </w:r>
      <w:r w:rsidR="002C3705">
        <w:t>based on</w:t>
      </w:r>
      <w:r>
        <w:t xml:space="preserve"> several different approaches</w:t>
      </w:r>
      <w:r w:rsidRPr="00E02B2F">
        <w:t xml:space="preserve">. </w:t>
      </w:r>
      <w:r w:rsidR="00A02F2E">
        <w:t>Var</w:t>
      </w:r>
      <w:r w:rsidR="002D35C7">
        <w:t>i</w:t>
      </w:r>
      <w:r w:rsidR="00A02F2E">
        <w:t>ous</w:t>
      </w:r>
      <w:r w:rsidRPr="00E02B2F">
        <w:t xml:space="preserve"> spectrometric systems </w:t>
      </w:r>
      <w:r>
        <w:t xml:space="preserve">were </w:t>
      </w:r>
      <w:r w:rsidRPr="00E02B2F">
        <w:t>mounted on unmanned a</w:t>
      </w:r>
      <w:r w:rsidR="00A02F2E">
        <w:t>erial</w:t>
      </w:r>
      <w:r w:rsidRPr="00E02B2F">
        <w:t xml:space="preserve"> </w:t>
      </w:r>
      <w:r w:rsidR="00A02F2E">
        <w:t xml:space="preserve">vehicles </w:t>
      </w:r>
      <w:r w:rsidRPr="00E02B2F">
        <w:t xml:space="preserve">so that the </w:t>
      </w:r>
      <w:r w:rsidR="00A02F2E">
        <w:t xml:space="preserve">spectrometric </w:t>
      </w:r>
      <w:r w:rsidRPr="00E02B2F">
        <w:t xml:space="preserve">detectors </w:t>
      </w:r>
      <w:r>
        <w:t xml:space="preserve">could be </w:t>
      </w:r>
      <w:r w:rsidRPr="00E02B2F">
        <w:t>calibrated</w:t>
      </w:r>
      <w:r w:rsidR="002507EA">
        <w:t xml:space="preserve"> in flight</w:t>
      </w:r>
      <w:r w:rsidR="00F13150">
        <w:t>,</w:t>
      </w:r>
      <w:r>
        <w:t xml:space="preserve"> </w:t>
      </w:r>
      <w:r w:rsidRPr="00E02B2F">
        <w:t xml:space="preserve">and their </w:t>
      </w:r>
      <w:r w:rsidRPr="0047708D">
        <w:t xml:space="preserve">performance </w:t>
      </w:r>
      <w:r w:rsidR="0097605C">
        <w:t xml:space="preserve">could </w:t>
      </w:r>
      <w:r>
        <w:t xml:space="preserve">be </w:t>
      </w:r>
      <w:r w:rsidRPr="001D029A">
        <w:t>tested</w:t>
      </w:r>
      <w:r w:rsidRPr="0047708D">
        <w:t xml:space="preserve"> systematically</w:t>
      </w:r>
      <w:r w:rsidR="00A02F2E">
        <w:t xml:space="preserve"> under real field conditions [1]</w:t>
      </w:r>
      <w:r w:rsidR="00A02F2E" w:rsidRPr="00E02B2F">
        <w:t>.</w:t>
      </w:r>
      <w:r w:rsidRPr="00E02B2F">
        <w:t xml:space="preserve"> The </w:t>
      </w:r>
      <w:r w:rsidR="002507EA">
        <w:t xml:space="preserve">flights were made </w:t>
      </w:r>
      <w:r w:rsidRPr="00E02B2F">
        <w:t xml:space="preserve">at dedicated aerial test sites </w:t>
      </w:r>
      <w:r w:rsidR="00A02F2E">
        <w:t>(aerodromes</w:t>
      </w:r>
      <w:r w:rsidR="004F4952">
        <w:t xml:space="preserve"> for drones</w:t>
      </w:r>
      <w:r w:rsidR="00A02F2E">
        <w:t>)</w:t>
      </w:r>
      <w:r w:rsidR="002507EA">
        <w:t>,</w:t>
      </w:r>
      <w:r w:rsidR="00A02F2E">
        <w:t xml:space="preserve"> </w:t>
      </w:r>
      <w:r w:rsidRPr="00E02B2F">
        <w:t xml:space="preserve">which </w:t>
      </w:r>
      <w:r>
        <w:t xml:space="preserve">were </w:t>
      </w:r>
      <w:r w:rsidRPr="00E02B2F">
        <w:t xml:space="preserve">prepared </w:t>
      </w:r>
      <w:r w:rsidR="00A02F2E">
        <w:t xml:space="preserve">with artificial radioactive sources </w:t>
      </w:r>
      <w:r w:rsidRPr="00E02B2F">
        <w:t xml:space="preserve">for traceable measurements. Hence, procedures </w:t>
      </w:r>
      <w:r w:rsidR="00394B3F">
        <w:t>for</w:t>
      </w:r>
      <w:r w:rsidRPr="00E02B2F">
        <w:t xml:space="preserve"> calibrat</w:t>
      </w:r>
      <w:r w:rsidR="00394B3F">
        <w:t>ing</w:t>
      </w:r>
      <w:r w:rsidRPr="00E02B2F">
        <w:t xml:space="preserve"> unmanned aerial monitoring systems for radiation emergency situations </w:t>
      </w:r>
      <w:r>
        <w:t xml:space="preserve">have </w:t>
      </w:r>
      <w:r w:rsidRPr="00E02B2F">
        <w:t>be</w:t>
      </w:r>
      <w:r>
        <w:t>en</w:t>
      </w:r>
      <w:r w:rsidRPr="00E02B2F">
        <w:t xml:space="preserve"> developed</w:t>
      </w:r>
      <w:r w:rsidR="004F4952">
        <w:t>.</w:t>
      </w:r>
      <w:r>
        <w:t xml:space="preserve"> These procedures are based on performance studies and traceable laboratory calibrations of the detectors and </w:t>
      </w:r>
      <w:r w:rsidR="002D35C7">
        <w:t xml:space="preserve">are </w:t>
      </w:r>
      <w:r>
        <w:t xml:space="preserve">supported by MC simulations. </w:t>
      </w:r>
      <w:r w:rsidRPr="00E02B2F">
        <w:t xml:space="preserve">New unmanned aerial detection systems </w:t>
      </w:r>
      <w:r w:rsidR="0021614B">
        <w:t xml:space="preserve">were </w:t>
      </w:r>
      <w:r>
        <w:t xml:space="preserve">designed and </w:t>
      </w:r>
      <w:r w:rsidR="002D35C7">
        <w:t>are</w:t>
      </w:r>
      <w:r w:rsidRPr="00E02B2F">
        <w:t xml:space="preserve"> prepared for serial production, realizing novel concepts in ground radioactivity monitoring for nuclear or radiological emergency preparedness and response.</w:t>
      </w:r>
      <w:r>
        <w:t xml:space="preserve"> </w:t>
      </w:r>
    </w:p>
    <w:p w14:paraId="628C1CD7" w14:textId="77777777" w:rsidR="001B2419" w:rsidRPr="00D04E19" w:rsidRDefault="001B2419" w:rsidP="001B2419">
      <w:pPr>
        <w:pStyle w:val="EMRPbodytext"/>
        <w:suppressAutoHyphens/>
        <w:rPr>
          <w:i/>
          <w:iCs/>
          <w:u w:val="single"/>
        </w:rPr>
      </w:pPr>
      <w:r w:rsidRPr="00D04E19">
        <w:rPr>
          <w:i/>
          <w:iCs/>
          <w:u w:val="single"/>
        </w:rPr>
        <w:t>Transportable air-sampling systems</w:t>
      </w:r>
    </w:p>
    <w:p w14:paraId="343B4630" w14:textId="6DB98093" w:rsidR="001B2419" w:rsidRDefault="001B2419" w:rsidP="001B2419">
      <w:pPr>
        <w:pStyle w:val="EMRPbodytext"/>
        <w:suppressAutoHyphens/>
      </w:pPr>
      <w:r w:rsidRPr="00E02B2F">
        <w:t xml:space="preserve">Mobile systems with on-line measurement capability </w:t>
      </w:r>
      <w:r>
        <w:t xml:space="preserve">have </w:t>
      </w:r>
      <w:r w:rsidRPr="00E02B2F">
        <w:t>be</w:t>
      </w:r>
      <w:r>
        <w:t>en</w:t>
      </w:r>
      <w:r w:rsidRPr="00E02B2F">
        <w:t xml:space="preserve"> developed that can be easily and timely transferred to areas of interest, especially contaminated zones or other places where an incident happened. Consequently, in </w:t>
      </w:r>
      <w:r w:rsidRPr="0060285A">
        <w:t xml:space="preserve">this project </w:t>
      </w:r>
      <w:r w:rsidRPr="00A069E6">
        <w:t xml:space="preserve">three industrial </w:t>
      </w:r>
      <w:r w:rsidRPr="0060285A">
        <w:t>pre-productio</w:t>
      </w:r>
      <w:r w:rsidRPr="00E02B2F">
        <w:t xml:space="preserve">n transportable air sampling systems </w:t>
      </w:r>
      <w:r w:rsidR="0021614B">
        <w:t xml:space="preserve">were </w:t>
      </w:r>
      <w:r w:rsidR="002D35C7">
        <w:lastRenderedPageBreak/>
        <w:t>produced</w:t>
      </w:r>
      <w:r>
        <w:t xml:space="preserve"> </w:t>
      </w:r>
      <w:r w:rsidRPr="00E02B2F">
        <w:t xml:space="preserve">and tested in cooperation with industrial partners. The new transportable air-sampling systems </w:t>
      </w:r>
      <w:r w:rsidR="0021614B">
        <w:t>have been</w:t>
      </w:r>
      <w:r>
        <w:t xml:space="preserve"> </w:t>
      </w:r>
      <w:r w:rsidRPr="00E02B2F">
        <w:t>prepared for industrial production, realising novel concepts, e.g. online measurements using transportable systems</w:t>
      </w:r>
      <w:r>
        <w:t xml:space="preserve"> </w:t>
      </w:r>
      <w:r w:rsidR="002D35C7">
        <w:t>for</w:t>
      </w:r>
      <w:r w:rsidRPr="00E02B2F">
        <w:t xml:space="preserve"> radioactivity monitoring </w:t>
      </w:r>
      <w:r w:rsidR="002D35C7">
        <w:t xml:space="preserve">in air under harsh </w:t>
      </w:r>
      <w:r w:rsidRPr="00E02B2F">
        <w:t xml:space="preserve">emergency </w:t>
      </w:r>
      <w:r w:rsidR="002D35C7">
        <w:t>situations</w:t>
      </w:r>
      <w:r w:rsidRPr="00E02B2F">
        <w:t>.</w:t>
      </w:r>
    </w:p>
    <w:p w14:paraId="02790B8F" w14:textId="77777777" w:rsidR="000E00DF" w:rsidRPr="00E02B2F" w:rsidRDefault="000E00DF" w:rsidP="000E00DF">
      <w:pPr>
        <w:pStyle w:val="EMRPbodytext"/>
        <w:suppressAutoHyphens/>
        <w:rPr>
          <w:i/>
          <w:iCs/>
          <w:u w:val="single"/>
        </w:rPr>
      </w:pPr>
      <w:r w:rsidRPr="00E02B2F">
        <w:rPr>
          <w:i/>
          <w:iCs/>
          <w:u w:val="single"/>
        </w:rPr>
        <w:t>Non-governmental networks</w:t>
      </w:r>
    </w:p>
    <w:p w14:paraId="78BD1854" w14:textId="0FF66F9B" w:rsidR="000E00DF" w:rsidRPr="00E02B2F" w:rsidRDefault="000E00DF" w:rsidP="000E00DF">
      <w:pPr>
        <w:pStyle w:val="EMRPbodytext"/>
        <w:suppressAutoHyphens/>
      </w:pPr>
      <w:r w:rsidRPr="00E02B2F">
        <w:t xml:space="preserve">Numerous </w:t>
      </w:r>
      <w:r w:rsidR="00CB0D99">
        <w:t>investigations</w:t>
      </w:r>
      <w:r w:rsidRPr="00E02B2F">
        <w:t xml:space="preserve"> </w:t>
      </w:r>
      <w:r w:rsidR="0021614B">
        <w:t>into</w:t>
      </w:r>
      <w:r w:rsidR="00CB0D99">
        <w:t xml:space="preserve"> </w:t>
      </w:r>
      <w:r w:rsidR="00073568">
        <w:t xml:space="preserve">a variety of </w:t>
      </w:r>
      <w:r w:rsidR="00CB0D99">
        <w:t>dose</w:t>
      </w:r>
      <w:r w:rsidRPr="00E02B2F">
        <w:t xml:space="preserve"> </w:t>
      </w:r>
      <w:r w:rsidR="00CB0D99">
        <w:t>“Measuring Instruments used in N</w:t>
      </w:r>
      <w:r w:rsidRPr="00E02B2F">
        <w:t>on-governmental</w:t>
      </w:r>
      <w:r w:rsidR="00CB0D99">
        <w:t xml:space="preserve"> Networks” </w:t>
      </w:r>
      <w:r w:rsidRPr="00CB0D99">
        <w:t>(MINN</w:t>
      </w:r>
      <w:r w:rsidR="00CB0D99" w:rsidRPr="00CB0D99">
        <w:t>s</w:t>
      </w:r>
      <w:r w:rsidRPr="00CB0D99">
        <w:t>)</w:t>
      </w:r>
      <w:r w:rsidR="004C4BC6">
        <w:t xml:space="preserve">, which appeared on the market after the Fukushima Daiichi </w:t>
      </w:r>
      <w:r w:rsidR="00C00A2C">
        <w:t>N</w:t>
      </w:r>
      <w:r w:rsidR="004C4BC6">
        <w:t xml:space="preserve">uclear </w:t>
      </w:r>
      <w:r w:rsidR="00C00A2C">
        <w:t>P</w:t>
      </w:r>
      <w:r w:rsidR="004C4BC6">
        <w:t xml:space="preserve">ower </w:t>
      </w:r>
      <w:r w:rsidR="00C00A2C">
        <w:t>P</w:t>
      </w:r>
      <w:r w:rsidR="004C4BC6">
        <w:t>lant (NPP) accidents and which are intended to be used by laypersons in citizen science initiatives,</w:t>
      </w:r>
      <w:r>
        <w:t xml:space="preserve"> </w:t>
      </w:r>
      <w:r w:rsidR="00486F20">
        <w:t>were conducted</w:t>
      </w:r>
      <w:r w:rsidRPr="00E02B2F">
        <w:t xml:space="preserve"> in reference facilities in order to investigate whether </w:t>
      </w:r>
      <w:r w:rsidR="00B743BF">
        <w:t xml:space="preserve">such </w:t>
      </w:r>
      <w:r w:rsidRPr="00E02B2F">
        <w:t>non-governmental networks could serve as a re</w:t>
      </w:r>
      <w:r w:rsidR="004C4BC6">
        <w:t>liable</w:t>
      </w:r>
      <w:r w:rsidRPr="00E02B2F">
        <w:t xml:space="preserve"> source of </w:t>
      </w:r>
      <w:r w:rsidR="00B743BF">
        <w:t xml:space="preserve">dose rate </w:t>
      </w:r>
      <w:r w:rsidRPr="00E02B2F">
        <w:t xml:space="preserve">information for the support of decision makers </w:t>
      </w:r>
      <w:r w:rsidR="00A07DC1">
        <w:t>and</w:t>
      </w:r>
      <w:r w:rsidRPr="00E02B2F">
        <w:t xml:space="preserve"> how such data could be</w:t>
      </w:r>
      <w:r>
        <w:t xml:space="preserve"> rated</w:t>
      </w:r>
      <w:r w:rsidRPr="00E02B2F">
        <w:t xml:space="preserve"> in the future</w:t>
      </w:r>
      <w:r w:rsidR="004C4BC6">
        <w:t xml:space="preserve"> in case of nuclear or radiological emergencies</w:t>
      </w:r>
      <w:r w:rsidRPr="00E02B2F">
        <w:t xml:space="preserve">. </w:t>
      </w:r>
      <w:r>
        <w:t xml:space="preserve">The metrological properties of 16 different MINN systems </w:t>
      </w:r>
      <w:r w:rsidR="00073568">
        <w:t xml:space="preserve">(4 detectors each) </w:t>
      </w:r>
      <w:r>
        <w:t xml:space="preserve">were investigated. The publication of the results of these investigations can also </w:t>
      </w:r>
      <w:r w:rsidR="00512498">
        <w:t xml:space="preserve">give </w:t>
      </w:r>
      <w:r>
        <w:t>g</w:t>
      </w:r>
      <w:r w:rsidRPr="00E02B2F">
        <w:t xml:space="preserve">uidance </w:t>
      </w:r>
      <w:r w:rsidR="00073568">
        <w:t xml:space="preserve">to MINN-manufacturers </w:t>
      </w:r>
      <w:r w:rsidR="00512498">
        <w:t xml:space="preserve">on how to </w:t>
      </w:r>
      <w:r w:rsidR="00512498" w:rsidRPr="00E02B2F">
        <w:t>develop</w:t>
      </w:r>
      <w:r w:rsidRPr="00E02B2F">
        <w:t xml:space="preserve"> metrologically sound non-governmental dosimetry systems</w:t>
      </w:r>
      <w:r w:rsidRPr="008E6E17">
        <w:t>.</w:t>
      </w:r>
    </w:p>
    <w:p w14:paraId="095B553E" w14:textId="77777777" w:rsidR="000E00DF" w:rsidRPr="00E02B2F" w:rsidRDefault="000E00DF" w:rsidP="000E00DF">
      <w:pPr>
        <w:pStyle w:val="EMRPbodytext"/>
        <w:suppressAutoHyphens/>
        <w:rPr>
          <w:i/>
          <w:iCs/>
          <w:u w:val="single"/>
        </w:rPr>
      </w:pPr>
      <w:r w:rsidRPr="00E02B2F">
        <w:rPr>
          <w:i/>
          <w:iCs/>
          <w:u w:val="single"/>
        </w:rPr>
        <w:t>Passive dosimetry for environmental radiation monitoring</w:t>
      </w:r>
    </w:p>
    <w:p w14:paraId="0FE1E658" w14:textId="56C10A59" w:rsidR="000E00DF" w:rsidRPr="00E02B2F" w:rsidRDefault="00B816F4" w:rsidP="000E00DF">
      <w:pPr>
        <w:pStyle w:val="EMRPbodytext"/>
        <w:suppressAutoHyphens/>
      </w:pPr>
      <w:r>
        <w:t xml:space="preserve">The </w:t>
      </w:r>
      <w:r w:rsidR="001E6E9E">
        <w:t>drawn-up</w:t>
      </w:r>
      <w:r>
        <w:t xml:space="preserve"> r</w:t>
      </w:r>
      <w:r w:rsidR="000E00DF" w:rsidRPr="00E02B2F">
        <w:t xml:space="preserve">ecommendations and guidelines will serve as a basis for the development of international standards. For nuclear and radiological incidents, the feasibility of </w:t>
      </w:r>
      <w:r w:rsidR="00D90D1F">
        <w:t xml:space="preserve">a </w:t>
      </w:r>
      <w:r w:rsidR="000E00DF" w:rsidRPr="00E02B2F">
        <w:t xml:space="preserve">follow-up surveillance using passive dosemeters </w:t>
      </w:r>
      <w:r w:rsidR="00D90D1F">
        <w:t>was</w:t>
      </w:r>
      <w:r w:rsidR="000E00DF" w:rsidRPr="00E02B2F">
        <w:t xml:space="preserve"> investigated. Detailed metrological studies</w:t>
      </w:r>
      <w:r w:rsidR="00073568">
        <w:t xml:space="preserve"> and</w:t>
      </w:r>
      <w:r w:rsidR="000E00DF">
        <w:t xml:space="preserve"> especially a comprehensive intercomparison exercise w</w:t>
      </w:r>
      <w:r w:rsidR="00D90D1F">
        <w:t>ere</w:t>
      </w:r>
      <w:r w:rsidR="000E00DF" w:rsidRPr="00E02B2F">
        <w:t xml:space="preserve"> performed for this purpose</w:t>
      </w:r>
      <w:r w:rsidR="00464375">
        <w:t xml:space="preserve"> [2]</w:t>
      </w:r>
      <w:r w:rsidR="000E00DF" w:rsidRPr="00E02B2F">
        <w:t>.</w:t>
      </w:r>
    </w:p>
    <w:p w14:paraId="1163D437" w14:textId="3C907AE8" w:rsidR="00C959D4" w:rsidRDefault="00C959D4" w:rsidP="00F33779">
      <w:pPr>
        <w:pStyle w:val="Zhlav"/>
        <w:tabs>
          <w:tab w:val="clear" w:pos="4536"/>
          <w:tab w:val="clear" w:pos="9072"/>
        </w:tabs>
        <w:rPr>
          <w:rFonts w:ascii="Arial" w:hAnsi="Arial"/>
          <w:b/>
          <w:lang w:val="en-GB"/>
        </w:rPr>
      </w:pPr>
    </w:p>
    <w:p w14:paraId="0DC7DCF1" w14:textId="77777777" w:rsidR="00546125" w:rsidRPr="008176E6" w:rsidRDefault="00546125" w:rsidP="00F33779">
      <w:pPr>
        <w:pStyle w:val="Zhlav"/>
        <w:tabs>
          <w:tab w:val="clear" w:pos="4536"/>
          <w:tab w:val="clear" w:pos="9072"/>
        </w:tabs>
        <w:rPr>
          <w:rFonts w:ascii="Arial" w:hAnsi="Arial"/>
          <w:b/>
          <w:lang w:val="en-GB"/>
        </w:rPr>
      </w:pPr>
    </w:p>
    <w:p w14:paraId="09673CBA" w14:textId="77777777" w:rsidR="0045592B" w:rsidRPr="008176E6" w:rsidRDefault="00273FEE" w:rsidP="00E92DED">
      <w:pPr>
        <w:pStyle w:val="Zhlav"/>
        <w:widowControl w:val="0"/>
        <w:tabs>
          <w:tab w:val="clear" w:pos="4536"/>
          <w:tab w:val="clear" w:pos="9072"/>
        </w:tabs>
        <w:rPr>
          <w:rFonts w:ascii="Arial" w:hAnsi="Arial"/>
          <w:b/>
          <w:lang w:val="en-GB"/>
        </w:rPr>
      </w:pPr>
      <w:r w:rsidRPr="008176E6">
        <w:rPr>
          <w:rFonts w:ascii="Arial" w:hAnsi="Arial"/>
          <w:b/>
          <w:lang w:val="en-GB"/>
        </w:rPr>
        <w:t>R</w:t>
      </w:r>
      <w:r w:rsidR="00E27718" w:rsidRPr="008176E6">
        <w:rPr>
          <w:rFonts w:ascii="Arial" w:hAnsi="Arial"/>
          <w:b/>
          <w:lang w:val="en-GB"/>
        </w:rPr>
        <w:t>esults</w:t>
      </w:r>
    </w:p>
    <w:p w14:paraId="48B2FE4E" w14:textId="28F29988" w:rsidR="00B72B6D" w:rsidRPr="00E02B2F" w:rsidRDefault="004E4CCB" w:rsidP="004E4CCB">
      <w:pPr>
        <w:pStyle w:val="EMRPbodytext"/>
        <w:suppressAutoHyphens/>
      </w:pPr>
      <w:r w:rsidRPr="00E02B2F">
        <w:rPr>
          <w:i/>
          <w:iCs/>
          <w:u w:val="single"/>
        </w:rPr>
        <w:t>Unmanned aerial vehicles for dose rate and activity concentration measurements</w:t>
      </w:r>
    </w:p>
    <w:p w14:paraId="7B3CAF1F" w14:textId="6C04A70F" w:rsidR="00E16A94" w:rsidRPr="00671A05" w:rsidRDefault="004E4CCB" w:rsidP="00B72B6D">
      <w:pPr>
        <w:pStyle w:val="EMRPbodytext"/>
        <w:suppressAutoHyphens/>
        <w:rPr>
          <w:rFonts w:cs="Arial"/>
        </w:rPr>
      </w:pPr>
      <w:r w:rsidRPr="00E16A94">
        <w:rPr>
          <w:rFonts w:cs="Arial"/>
        </w:rPr>
        <w:t xml:space="preserve">This project </w:t>
      </w:r>
      <w:r w:rsidR="00E1322C" w:rsidRPr="00E16A94">
        <w:rPr>
          <w:rFonts w:cs="Arial"/>
        </w:rPr>
        <w:t>establishe</w:t>
      </w:r>
      <w:r w:rsidR="00E1322C">
        <w:rPr>
          <w:rFonts w:cs="Arial"/>
        </w:rPr>
        <w:t>d</w:t>
      </w:r>
      <w:r w:rsidR="00E1322C" w:rsidRPr="00E16A94">
        <w:rPr>
          <w:rFonts w:cs="Arial"/>
        </w:rPr>
        <w:t xml:space="preserve"> </w:t>
      </w:r>
      <w:r w:rsidRPr="00E16A94">
        <w:rPr>
          <w:rFonts w:cs="Arial"/>
        </w:rPr>
        <w:t>traceable calibration procedures</w:t>
      </w:r>
      <w:r w:rsidR="00A21934">
        <w:rPr>
          <w:rFonts w:cs="Arial"/>
        </w:rPr>
        <w:t>,</w:t>
      </w:r>
      <w:r w:rsidRPr="00E16A94">
        <w:rPr>
          <w:rFonts w:cs="Arial"/>
        </w:rPr>
        <w:t xml:space="preserve"> </w:t>
      </w:r>
      <w:r w:rsidR="00A21934">
        <w:rPr>
          <w:rFonts w:cs="Arial"/>
        </w:rPr>
        <w:t xml:space="preserve">which allow a quantitative </w:t>
      </w:r>
      <w:r w:rsidRPr="00E16A94">
        <w:rPr>
          <w:rFonts w:cs="Arial"/>
        </w:rPr>
        <w:t xml:space="preserve">interpretation of measured data. Basic technical information </w:t>
      </w:r>
      <w:r w:rsidR="00671A05">
        <w:rPr>
          <w:rFonts w:cs="Arial"/>
        </w:rPr>
        <w:t>and experiences were</w:t>
      </w:r>
      <w:r w:rsidRPr="00E16A94">
        <w:rPr>
          <w:rFonts w:cs="Arial"/>
        </w:rPr>
        <w:t xml:space="preserve"> collected which </w:t>
      </w:r>
      <w:r w:rsidR="00671A05">
        <w:rPr>
          <w:rFonts w:cs="Arial"/>
        </w:rPr>
        <w:t>are</w:t>
      </w:r>
      <w:r w:rsidRPr="00E16A94">
        <w:rPr>
          <w:rFonts w:cs="Arial"/>
        </w:rPr>
        <w:t xml:space="preserve"> needed for </w:t>
      </w:r>
      <w:r w:rsidR="00671A05">
        <w:rPr>
          <w:rFonts w:cs="Arial"/>
        </w:rPr>
        <w:t xml:space="preserve">the </w:t>
      </w:r>
      <w:r w:rsidRPr="00E16A94">
        <w:rPr>
          <w:rFonts w:cs="Arial"/>
        </w:rPr>
        <w:t xml:space="preserve">UAV based determination of </w:t>
      </w:r>
      <w:r w:rsidR="00671A05">
        <w:rPr>
          <w:rFonts w:cs="Arial"/>
        </w:rPr>
        <w:t xml:space="preserve">ground level </w:t>
      </w:r>
      <w:r w:rsidRPr="00E16A94">
        <w:rPr>
          <w:rFonts w:cs="Arial"/>
        </w:rPr>
        <w:t>activity concentrations</w:t>
      </w:r>
      <w:r w:rsidR="00255521">
        <w:rPr>
          <w:rFonts w:cs="Arial"/>
        </w:rPr>
        <w:t xml:space="preserve"> [1], [5]</w:t>
      </w:r>
      <w:r w:rsidRPr="00E16A94">
        <w:rPr>
          <w:rFonts w:cs="Arial"/>
        </w:rPr>
        <w:t xml:space="preserve">. The UAVs </w:t>
      </w:r>
      <w:r w:rsidR="00671A05">
        <w:rPr>
          <w:rFonts w:cs="Arial"/>
        </w:rPr>
        <w:t>were</w:t>
      </w:r>
      <w:r w:rsidRPr="00E16A94">
        <w:rPr>
          <w:rFonts w:cs="Arial"/>
        </w:rPr>
        <w:t xml:space="preserve"> selected based on their flight capabilities. Different spectrometric detectors were adapted and mounted on drones and tested in various flight campaigns at dedicated aerial test sites using </w:t>
      </w:r>
      <w:r w:rsidR="00671A05">
        <w:rPr>
          <w:rFonts w:cs="Arial"/>
        </w:rPr>
        <w:t xml:space="preserve">artificial </w:t>
      </w:r>
      <w:r w:rsidRPr="00E16A94">
        <w:rPr>
          <w:rFonts w:cs="Arial"/>
        </w:rPr>
        <w:t>radioactive reference sources</w:t>
      </w:r>
      <w:r w:rsidRPr="00E16A94" w:rsidDel="004E4CCB">
        <w:rPr>
          <w:rFonts w:cs="Arial"/>
        </w:rPr>
        <w:t xml:space="preserve"> </w:t>
      </w:r>
      <w:r w:rsidR="00671A05">
        <w:rPr>
          <w:rFonts w:cs="Arial"/>
        </w:rPr>
        <w:t>placed on the ground</w:t>
      </w:r>
      <w:r w:rsidR="00E16A94">
        <w:rPr>
          <w:rFonts w:cs="Arial"/>
        </w:rPr>
        <w:t xml:space="preserve">: </w:t>
      </w:r>
      <w:r w:rsidR="00E16A94" w:rsidRPr="00B90982">
        <w:t xml:space="preserve">i) </w:t>
      </w:r>
      <w:r w:rsidR="003E0D0D">
        <w:t>a</w:t>
      </w:r>
      <w:r w:rsidR="00E16A94" w:rsidRPr="00B90982">
        <w:t xml:space="preserve"> HPGe detect</w:t>
      </w:r>
      <w:r w:rsidR="00E16A94" w:rsidRPr="00E02B2F">
        <w:t xml:space="preserve">or for airborne spectrometry </w:t>
      </w:r>
      <w:r w:rsidR="00E16A94">
        <w:t>was</w:t>
      </w:r>
      <w:r w:rsidR="00E16A94" w:rsidRPr="00E02B2F">
        <w:t xml:space="preserve"> mounted on a</w:t>
      </w:r>
      <w:r w:rsidR="00E16A94">
        <w:t>n unmanned petrol</w:t>
      </w:r>
      <w:r w:rsidR="00E16A94" w:rsidRPr="00E02B2F">
        <w:t xml:space="preserve"> helicopter </w:t>
      </w:r>
      <w:r w:rsidR="00E16A94">
        <w:t>with</w:t>
      </w:r>
      <w:r w:rsidR="00E16A94" w:rsidRPr="00E02B2F">
        <w:t xml:space="preserve"> a high pay-load, ii) a detection system based on a CeBr</w:t>
      </w:r>
      <w:r w:rsidR="00E16A94" w:rsidRPr="00E02B2F">
        <w:rPr>
          <w:vertAlign w:val="subscript"/>
        </w:rPr>
        <w:t>3</w:t>
      </w:r>
      <w:r w:rsidR="00E16A94" w:rsidRPr="00E02B2F">
        <w:t xml:space="preserve"> </w:t>
      </w:r>
      <w:r w:rsidR="00E16A94">
        <w:t xml:space="preserve">scintillator </w:t>
      </w:r>
      <w:r w:rsidR="008959DF">
        <w:t>crystal</w:t>
      </w:r>
      <w:r w:rsidR="00E16A94" w:rsidRPr="00E02B2F">
        <w:t xml:space="preserve"> </w:t>
      </w:r>
      <w:r w:rsidR="00E16A94">
        <w:t xml:space="preserve"> was </w:t>
      </w:r>
      <w:r w:rsidR="00E16A94" w:rsidRPr="00E02B2F">
        <w:t>adapted and mounted on a multi-rotor UAV, iii) a NaI</w:t>
      </w:r>
      <w:r w:rsidR="00E16A94">
        <w:t xml:space="preserve">  was</w:t>
      </w:r>
      <w:r w:rsidR="00E16A94" w:rsidRPr="00E02B2F">
        <w:t xml:space="preserve"> mounted on </w:t>
      </w:r>
      <w:r w:rsidR="00E16A94">
        <w:t>a</w:t>
      </w:r>
      <w:r w:rsidR="00E16A94" w:rsidRPr="00E02B2F">
        <w:t xml:space="preserve"> multirotor UAV, iv) </w:t>
      </w:r>
      <w:r w:rsidR="00E16A94">
        <w:t xml:space="preserve">a </w:t>
      </w:r>
      <w:r w:rsidR="00E16A94" w:rsidRPr="00317636">
        <w:t>CZT</w:t>
      </w:r>
      <w:r w:rsidR="00E16A94">
        <w:t xml:space="preserve"> semiconductor detector </w:t>
      </w:r>
      <w:r w:rsidR="00671A05">
        <w:t>was</w:t>
      </w:r>
      <w:r w:rsidR="00E16A94" w:rsidRPr="00317636">
        <w:t xml:space="preserve"> mounted on </w:t>
      </w:r>
      <w:r w:rsidR="00671A05">
        <w:t xml:space="preserve">a </w:t>
      </w:r>
      <w:r w:rsidR="00E16A94" w:rsidRPr="00317636">
        <w:t xml:space="preserve">small </w:t>
      </w:r>
      <w:r w:rsidR="00E16A94">
        <w:t>multirotor UAV</w:t>
      </w:r>
      <w:r w:rsidR="00E16A94" w:rsidRPr="00317636">
        <w:t xml:space="preserve">, v) </w:t>
      </w:r>
      <w:r w:rsidR="00E16A94" w:rsidRPr="00E02B2F">
        <w:t>a Kromek Sigma50 CsI</w:t>
      </w:r>
      <w:r w:rsidR="00E16A94">
        <w:t>-</w:t>
      </w:r>
      <w:r w:rsidR="00E16A94" w:rsidRPr="00E02B2F">
        <w:t>detector</w:t>
      </w:r>
      <w:r w:rsidR="00671A05">
        <w:t xml:space="preserve"> was </w:t>
      </w:r>
      <w:r w:rsidR="00E16A94">
        <w:t>mounted on a multi-rotor UAV</w:t>
      </w:r>
      <w:r w:rsidR="00E16A94" w:rsidRPr="00E02B2F">
        <w:t xml:space="preserve">, and vi) a hotspot localizer </w:t>
      </w:r>
      <w:r w:rsidR="00FF024A">
        <w:t>was</w:t>
      </w:r>
      <w:r w:rsidR="00E16A94">
        <w:t xml:space="preserve"> upgraded</w:t>
      </w:r>
      <w:r w:rsidR="00E16A94" w:rsidRPr="00E02B2F">
        <w:t xml:space="preserve"> for installing in a multi-</w:t>
      </w:r>
      <w:r w:rsidR="00E16A94" w:rsidRPr="00B90982">
        <w:t xml:space="preserve">rotor UAV </w:t>
      </w:r>
      <w:r w:rsidR="00E16A94">
        <w:t>by using a gimbal system.</w:t>
      </w:r>
    </w:p>
    <w:p w14:paraId="6217335E" w14:textId="0989DBAB" w:rsidR="00E16A94" w:rsidRPr="00AF1899" w:rsidRDefault="00E16A94" w:rsidP="00E16A94">
      <w:pPr>
        <w:pStyle w:val="Default"/>
        <w:spacing w:before="120"/>
        <w:jc w:val="both"/>
        <w:rPr>
          <w:sz w:val="20"/>
          <w:szCs w:val="20"/>
          <w:lang w:val="en-GB"/>
        </w:rPr>
      </w:pPr>
      <w:r>
        <w:rPr>
          <w:sz w:val="20"/>
          <w:szCs w:val="20"/>
          <w:lang w:val="en-GB"/>
        </w:rPr>
        <w:t>A</w:t>
      </w:r>
      <w:r w:rsidRPr="00AF1899">
        <w:rPr>
          <w:sz w:val="20"/>
          <w:szCs w:val="20"/>
          <w:lang w:val="en-GB"/>
        </w:rPr>
        <w:t xml:space="preserve"> review study </w:t>
      </w:r>
      <w:r w:rsidR="00FF024A">
        <w:rPr>
          <w:sz w:val="20"/>
          <w:szCs w:val="20"/>
          <w:lang w:val="en-GB"/>
        </w:rPr>
        <w:t>was</w:t>
      </w:r>
      <w:r w:rsidRPr="00AF1899">
        <w:rPr>
          <w:sz w:val="20"/>
          <w:szCs w:val="20"/>
          <w:lang w:val="en-GB"/>
        </w:rPr>
        <w:t xml:space="preserve"> carried out </w:t>
      </w:r>
      <w:r w:rsidR="007B6095">
        <w:rPr>
          <w:sz w:val="20"/>
          <w:szCs w:val="20"/>
          <w:lang w:val="en-GB"/>
        </w:rPr>
        <w:t xml:space="preserve">and the most convenient aerial sites </w:t>
      </w:r>
      <w:r w:rsidR="00A43676">
        <w:rPr>
          <w:sz w:val="20"/>
          <w:szCs w:val="20"/>
          <w:lang w:val="en-GB"/>
        </w:rPr>
        <w:t xml:space="preserve">were </w:t>
      </w:r>
      <w:r w:rsidR="008959DF">
        <w:rPr>
          <w:sz w:val="20"/>
          <w:szCs w:val="20"/>
          <w:lang w:val="en-GB"/>
        </w:rPr>
        <w:t xml:space="preserve">selected: </w:t>
      </w:r>
      <w:bookmarkStart w:id="0" w:name="_Hlk67899560"/>
      <w:r w:rsidRPr="00AF1899">
        <w:rPr>
          <w:sz w:val="20"/>
          <w:szCs w:val="20"/>
          <w:lang w:val="en-GB"/>
        </w:rPr>
        <w:t>i) Mollerussa Aerial Site (Spain</w:t>
      </w:r>
      <w:r w:rsidRPr="00697D35">
        <w:rPr>
          <w:sz w:val="20"/>
          <w:szCs w:val="20"/>
          <w:lang w:val="en-GB"/>
        </w:rPr>
        <w:t>), ii) Barcelona Drone Center (Spain)</w:t>
      </w:r>
      <w:r>
        <w:rPr>
          <w:sz w:val="20"/>
          <w:szCs w:val="20"/>
          <w:lang w:val="en-GB"/>
        </w:rPr>
        <w:t xml:space="preserve"> </w:t>
      </w:r>
      <w:r w:rsidRPr="00AF1899">
        <w:rPr>
          <w:sz w:val="20"/>
          <w:szCs w:val="20"/>
          <w:lang w:val="en-GB"/>
        </w:rPr>
        <w:t>i</w:t>
      </w:r>
      <w:r>
        <w:rPr>
          <w:sz w:val="20"/>
          <w:szCs w:val="20"/>
          <w:lang w:val="en-GB"/>
        </w:rPr>
        <w:t>i</w:t>
      </w:r>
      <w:r w:rsidRPr="00AF1899">
        <w:rPr>
          <w:sz w:val="20"/>
          <w:szCs w:val="20"/>
          <w:lang w:val="en-GB"/>
        </w:rPr>
        <w:t>i</w:t>
      </w:r>
      <w:r w:rsidRPr="00203B8D">
        <w:rPr>
          <w:sz w:val="20"/>
          <w:szCs w:val="20"/>
          <w:lang w:val="en-GB"/>
        </w:rPr>
        <w:t xml:space="preserve">) naturally enhanced radioactivity region in </w:t>
      </w:r>
      <w:bookmarkStart w:id="1" w:name="_Hlk68612572"/>
      <w:r w:rsidRPr="00291F2B">
        <w:rPr>
          <w:bCs/>
          <w:color w:val="auto"/>
          <w:sz w:val="20"/>
          <w:szCs w:val="20"/>
          <w:lang w:val="en-GB"/>
        </w:rPr>
        <w:t xml:space="preserve">Seelingstädt </w:t>
      </w:r>
      <w:r w:rsidRPr="00AF1899">
        <w:rPr>
          <w:sz w:val="20"/>
          <w:szCs w:val="20"/>
          <w:lang w:val="en-GB"/>
        </w:rPr>
        <w:t>(</w:t>
      </w:r>
      <w:bookmarkStart w:id="2" w:name="_Hlk68612627"/>
      <w:r w:rsidRPr="00AF1899">
        <w:rPr>
          <w:sz w:val="20"/>
          <w:szCs w:val="20"/>
          <w:lang w:val="en-GB"/>
        </w:rPr>
        <w:t>Thuringia,</w:t>
      </w:r>
      <w:bookmarkEnd w:id="2"/>
      <w:r w:rsidRPr="00AF1899">
        <w:rPr>
          <w:sz w:val="20"/>
          <w:szCs w:val="20"/>
          <w:lang w:val="en-GB"/>
        </w:rPr>
        <w:t xml:space="preserve"> Germany) </w:t>
      </w:r>
      <w:bookmarkEnd w:id="1"/>
      <w:r w:rsidRPr="00AF1899">
        <w:rPr>
          <w:sz w:val="20"/>
          <w:szCs w:val="20"/>
          <w:lang w:val="en-GB"/>
        </w:rPr>
        <w:t>and i</w:t>
      </w:r>
      <w:r>
        <w:rPr>
          <w:sz w:val="20"/>
          <w:szCs w:val="20"/>
          <w:lang w:val="en-GB"/>
        </w:rPr>
        <w:t>v</w:t>
      </w:r>
      <w:r w:rsidRPr="00AF1899">
        <w:rPr>
          <w:sz w:val="20"/>
          <w:szCs w:val="20"/>
          <w:lang w:val="en-GB"/>
        </w:rPr>
        <w:t>) Vyškov – Military Exercise Area (TPC-3)- (University of Defence</w:t>
      </w:r>
      <w:r w:rsidRPr="00291F2B">
        <w:rPr>
          <w:sz w:val="20"/>
          <w:szCs w:val="20"/>
          <w:lang w:val="en-GB"/>
        </w:rPr>
        <w:t>,</w:t>
      </w:r>
      <w:r w:rsidRPr="00AF1899">
        <w:rPr>
          <w:sz w:val="20"/>
          <w:szCs w:val="20"/>
          <w:lang w:val="en-GB"/>
        </w:rPr>
        <w:t xml:space="preserve"> Czech Republic).</w:t>
      </w:r>
      <w:r>
        <w:rPr>
          <w:sz w:val="20"/>
          <w:szCs w:val="20"/>
          <w:lang w:val="en-GB"/>
        </w:rPr>
        <w:t xml:space="preserve"> </w:t>
      </w:r>
      <w:bookmarkEnd w:id="0"/>
      <w:r>
        <w:rPr>
          <w:sz w:val="20"/>
          <w:szCs w:val="20"/>
          <w:lang w:val="en-GB"/>
        </w:rPr>
        <w:t xml:space="preserve">Unfortunately, due to </w:t>
      </w:r>
      <w:r w:rsidR="001F09E8">
        <w:rPr>
          <w:sz w:val="20"/>
          <w:szCs w:val="20"/>
          <w:lang w:val="en-GB"/>
        </w:rPr>
        <w:t xml:space="preserve">the </w:t>
      </w:r>
      <w:r>
        <w:rPr>
          <w:sz w:val="20"/>
          <w:szCs w:val="20"/>
          <w:lang w:val="en-GB"/>
        </w:rPr>
        <w:t xml:space="preserve">Covid-19 </w:t>
      </w:r>
      <w:r w:rsidR="001F09E8">
        <w:rPr>
          <w:sz w:val="20"/>
          <w:szCs w:val="20"/>
          <w:lang w:val="en-GB"/>
        </w:rPr>
        <w:t xml:space="preserve">pandemic, </w:t>
      </w:r>
      <w:r w:rsidR="00A43676">
        <w:rPr>
          <w:sz w:val="20"/>
          <w:szCs w:val="20"/>
          <w:lang w:val="en-GB"/>
        </w:rPr>
        <w:t xml:space="preserve">the </w:t>
      </w:r>
      <w:r>
        <w:rPr>
          <w:sz w:val="20"/>
          <w:szCs w:val="20"/>
          <w:lang w:val="en-GB"/>
        </w:rPr>
        <w:t xml:space="preserve">comparison campaign </w:t>
      </w:r>
      <w:r w:rsidR="007B6095">
        <w:rPr>
          <w:sz w:val="20"/>
          <w:szCs w:val="20"/>
          <w:lang w:val="en-GB"/>
        </w:rPr>
        <w:t>had to be cancelled.</w:t>
      </w:r>
    </w:p>
    <w:p w14:paraId="2F1A87C6" w14:textId="39FBFFFA" w:rsidR="00E16A94" w:rsidRDefault="00E16A94" w:rsidP="00E16A94">
      <w:pPr>
        <w:pStyle w:val="Default"/>
        <w:spacing w:before="60" w:after="60"/>
        <w:jc w:val="both"/>
        <w:rPr>
          <w:bCs/>
          <w:color w:val="auto"/>
          <w:sz w:val="20"/>
          <w:szCs w:val="20"/>
          <w:lang w:val="en-GB"/>
        </w:rPr>
      </w:pPr>
      <w:r w:rsidRPr="00B90982">
        <w:rPr>
          <w:bCs/>
          <w:color w:val="auto"/>
          <w:sz w:val="20"/>
          <w:szCs w:val="20"/>
          <w:lang w:val="en-GB"/>
        </w:rPr>
        <w:t xml:space="preserve">Flights with small and medium size </w:t>
      </w:r>
      <w:r>
        <w:rPr>
          <w:bCs/>
          <w:color w:val="auto"/>
          <w:sz w:val="20"/>
          <w:szCs w:val="20"/>
          <w:lang w:val="en-GB"/>
        </w:rPr>
        <w:t xml:space="preserve">airborne </w:t>
      </w:r>
      <w:r w:rsidRPr="00B90982">
        <w:rPr>
          <w:bCs/>
          <w:color w:val="auto"/>
          <w:sz w:val="20"/>
          <w:szCs w:val="20"/>
          <w:lang w:val="en-GB"/>
        </w:rPr>
        <w:t xml:space="preserve">spectrometers </w:t>
      </w:r>
      <w:r w:rsidR="001F09E8">
        <w:rPr>
          <w:bCs/>
          <w:color w:val="auto"/>
          <w:sz w:val="20"/>
          <w:szCs w:val="20"/>
          <w:lang w:val="en-GB"/>
        </w:rPr>
        <w:t>were</w:t>
      </w:r>
      <w:r w:rsidRPr="00B90982">
        <w:rPr>
          <w:bCs/>
          <w:color w:val="auto"/>
          <w:sz w:val="20"/>
          <w:szCs w:val="20"/>
          <w:lang w:val="en-GB"/>
        </w:rPr>
        <w:t xml:space="preserve"> carried out in </w:t>
      </w:r>
      <w:r w:rsidR="001F09E8">
        <w:rPr>
          <w:bCs/>
          <w:color w:val="auto"/>
          <w:sz w:val="20"/>
          <w:szCs w:val="20"/>
          <w:lang w:val="en-GB"/>
        </w:rPr>
        <w:t>a</w:t>
      </w:r>
      <w:r w:rsidRPr="00B90982">
        <w:rPr>
          <w:bCs/>
          <w:color w:val="auto"/>
          <w:sz w:val="20"/>
          <w:szCs w:val="20"/>
          <w:lang w:val="en-GB"/>
        </w:rPr>
        <w:t xml:space="preserve"> comparison campaign using a </w:t>
      </w:r>
      <w:r>
        <w:rPr>
          <w:bCs/>
          <w:color w:val="auto"/>
          <w:sz w:val="20"/>
          <w:szCs w:val="20"/>
          <w:lang w:val="en-GB"/>
        </w:rPr>
        <w:t xml:space="preserve">calibrated </w:t>
      </w:r>
      <w:r w:rsidRPr="00B90982">
        <w:rPr>
          <w:bCs/>
          <w:color w:val="auto"/>
          <w:sz w:val="20"/>
          <w:szCs w:val="20"/>
          <w:lang w:val="en-GB"/>
        </w:rPr>
        <w:t>Cs-137</w:t>
      </w:r>
      <w:r>
        <w:rPr>
          <w:bCs/>
          <w:color w:val="auto"/>
          <w:sz w:val="20"/>
          <w:szCs w:val="20"/>
          <w:lang w:val="en-GB"/>
        </w:rPr>
        <w:t>-</w:t>
      </w:r>
      <w:r w:rsidRPr="00B90982">
        <w:rPr>
          <w:bCs/>
          <w:color w:val="auto"/>
          <w:sz w:val="20"/>
          <w:szCs w:val="20"/>
          <w:lang w:val="en-GB"/>
        </w:rPr>
        <w:t>point source</w:t>
      </w:r>
      <w:r w:rsidRPr="00AB686C">
        <w:rPr>
          <w:bCs/>
          <w:color w:val="auto"/>
          <w:sz w:val="20"/>
          <w:szCs w:val="20"/>
          <w:lang w:val="en-GB"/>
        </w:rPr>
        <w:t xml:space="preserve"> </w:t>
      </w:r>
      <w:r>
        <w:rPr>
          <w:bCs/>
          <w:color w:val="auto"/>
          <w:sz w:val="20"/>
          <w:szCs w:val="20"/>
          <w:lang w:val="en-GB"/>
        </w:rPr>
        <w:t>at</w:t>
      </w:r>
      <w:r w:rsidRPr="00AB686C">
        <w:rPr>
          <w:bCs/>
          <w:color w:val="auto"/>
          <w:sz w:val="20"/>
          <w:szCs w:val="20"/>
          <w:lang w:val="en-GB"/>
        </w:rPr>
        <w:t xml:space="preserve"> the Mollerussa Aerial Site (Spain). UPC organized this first exercise campaign </w:t>
      </w:r>
      <w:r>
        <w:rPr>
          <w:bCs/>
          <w:color w:val="auto"/>
          <w:sz w:val="20"/>
          <w:szCs w:val="20"/>
          <w:lang w:val="en-GB"/>
        </w:rPr>
        <w:t xml:space="preserve">in September 2019 </w:t>
      </w:r>
      <w:r w:rsidRPr="00AB686C">
        <w:rPr>
          <w:bCs/>
          <w:color w:val="auto"/>
          <w:sz w:val="20"/>
          <w:szCs w:val="20"/>
          <w:lang w:val="en-GB"/>
        </w:rPr>
        <w:t>with the participation of PTB, BfS</w:t>
      </w:r>
      <w:r w:rsidR="001F09E8">
        <w:rPr>
          <w:bCs/>
          <w:color w:val="auto"/>
          <w:sz w:val="20"/>
          <w:szCs w:val="20"/>
          <w:lang w:val="en-GB"/>
        </w:rPr>
        <w:t xml:space="preserve">, </w:t>
      </w:r>
      <w:r w:rsidR="005A3E09">
        <w:rPr>
          <w:bCs/>
          <w:color w:val="auto"/>
          <w:sz w:val="20"/>
          <w:szCs w:val="20"/>
          <w:lang w:val="en-GB"/>
        </w:rPr>
        <w:t xml:space="preserve">UPC and </w:t>
      </w:r>
      <w:r w:rsidRPr="00AB686C">
        <w:rPr>
          <w:bCs/>
          <w:color w:val="auto"/>
          <w:sz w:val="20"/>
          <w:szCs w:val="20"/>
          <w:lang w:val="en-GB"/>
        </w:rPr>
        <w:t>SCK·CEN (observer). Data measured</w:t>
      </w:r>
      <w:r>
        <w:rPr>
          <w:bCs/>
          <w:color w:val="auto"/>
          <w:sz w:val="20"/>
          <w:szCs w:val="20"/>
          <w:lang w:val="en-GB"/>
        </w:rPr>
        <w:t xml:space="preserve"> </w:t>
      </w:r>
      <w:r w:rsidRPr="00291F2B">
        <w:rPr>
          <w:bCs/>
          <w:color w:val="auto"/>
          <w:sz w:val="20"/>
          <w:szCs w:val="20"/>
          <w:lang w:val="en-GB"/>
        </w:rPr>
        <w:t>by</w:t>
      </w:r>
      <w:r w:rsidRPr="00B90982">
        <w:rPr>
          <w:bCs/>
          <w:color w:val="auto"/>
          <w:sz w:val="20"/>
          <w:szCs w:val="20"/>
          <w:lang w:val="en-GB"/>
        </w:rPr>
        <w:t xml:space="preserve"> the participants </w:t>
      </w:r>
      <w:r>
        <w:rPr>
          <w:bCs/>
          <w:color w:val="auto"/>
          <w:sz w:val="20"/>
          <w:szCs w:val="20"/>
          <w:lang w:val="en-GB"/>
        </w:rPr>
        <w:t>were</w:t>
      </w:r>
      <w:r w:rsidRPr="00B90982">
        <w:rPr>
          <w:bCs/>
          <w:color w:val="auto"/>
          <w:sz w:val="20"/>
          <w:szCs w:val="20"/>
          <w:lang w:val="en-GB"/>
        </w:rPr>
        <w:t xml:space="preserve"> analysed</w:t>
      </w:r>
      <w:r>
        <w:rPr>
          <w:bCs/>
          <w:color w:val="auto"/>
          <w:sz w:val="20"/>
          <w:szCs w:val="20"/>
          <w:lang w:val="en-GB"/>
        </w:rPr>
        <w:t xml:space="preserve"> and the results </w:t>
      </w:r>
      <w:r w:rsidR="004142C2">
        <w:rPr>
          <w:bCs/>
          <w:color w:val="auto"/>
          <w:sz w:val="20"/>
          <w:szCs w:val="20"/>
          <w:lang w:val="en-GB"/>
        </w:rPr>
        <w:t>were</w:t>
      </w:r>
      <w:r>
        <w:rPr>
          <w:bCs/>
          <w:color w:val="auto"/>
          <w:sz w:val="20"/>
          <w:szCs w:val="20"/>
          <w:lang w:val="en-GB"/>
        </w:rPr>
        <w:t xml:space="preserve"> submitted </w:t>
      </w:r>
      <w:r w:rsidR="00D837C6">
        <w:rPr>
          <w:bCs/>
          <w:color w:val="auto"/>
          <w:sz w:val="20"/>
          <w:szCs w:val="20"/>
          <w:lang w:val="en-GB"/>
        </w:rPr>
        <w:t xml:space="preserve">for </w:t>
      </w:r>
      <w:r>
        <w:rPr>
          <w:bCs/>
          <w:color w:val="auto"/>
          <w:sz w:val="20"/>
          <w:szCs w:val="20"/>
          <w:lang w:val="en-GB"/>
        </w:rPr>
        <w:t>publi</w:t>
      </w:r>
      <w:r w:rsidR="00D837C6">
        <w:rPr>
          <w:bCs/>
          <w:color w:val="auto"/>
          <w:sz w:val="20"/>
          <w:szCs w:val="20"/>
          <w:lang w:val="en-GB"/>
        </w:rPr>
        <w:t>cation</w:t>
      </w:r>
      <w:r>
        <w:rPr>
          <w:bCs/>
          <w:color w:val="auto"/>
          <w:sz w:val="20"/>
          <w:szCs w:val="20"/>
          <w:lang w:val="en-GB"/>
        </w:rPr>
        <w:t xml:space="preserve"> </w:t>
      </w:r>
      <w:r w:rsidR="00D837C6" w:rsidRPr="00D837C6">
        <w:rPr>
          <w:bCs/>
          <w:color w:val="auto"/>
          <w:sz w:val="20"/>
          <w:szCs w:val="20"/>
          <w:lang w:val="en-GB"/>
        </w:rPr>
        <w:t>[</w:t>
      </w:r>
      <w:r w:rsidR="00D72B6F">
        <w:rPr>
          <w:bCs/>
          <w:color w:val="auto"/>
          <w:sz w:val="20"/>
          <w:szCs w:val="20"/>
          <w:lang w:val="en-GB"/>
        </w:rPr>
        <w:t>9</w:t>
      </w:r>
      <w:r w:rsidR="00D837C6" w:rsidRPr="00D837C6">
        <w:rPr>
          <w:bCs/>
          <w:color w:val="auto"/>
          <w:sz w:val="20"/>
          <w:szCs w:val="20"/>
          <w:lang w:val="en-GB"/>
        </w:rPr>
        <w:t>].</w:t>
      </w:r>
    </w:p>
    <w:p w14:paraId="28023026" w14:textId="548140C2" w:rsidR="00B10738" w:rsidRPr="00B10738" w:rsidRDefault="00E16A94" w:rsidP="00B10738">
      <w:pPr>
        <w:pStyle w:val="Zhlav"/>
        <w:widowControl w:val="0"/>
        <w:tabs>
          <w:tab w:val="clear" w:pos="4536"/>
          <w:tab w:val="clear" w:pos="9072"/>
        </w:tabs>
        <w:spacing w:after="60"/>
        <w:jc w:val="both"/>
        <w:rPr>
          <w:rFonts w:ascii="Arial" w:hAnsi="Arial" w:cs="Arial"/>
          <w:bCs/>
          <w:lang w:val="en-GB" w:eastAsia="en-US"/>
        </w:rPr>
      </w:pPr>
      <w:r w:rsidRPr="00B10738">
        <w:rPr>
          <w:rFonts w:ascii="Arial" w:hAnsi="Arial" w:cs="Arial"/>
          <w:bCs/>
          <w:lang w:val="en-GB" w:eastAsia="en-US"/>
        </w:rPr>
        <w:t xml:space="preserve">The second campaign was carried out </w:t>
      </w:r>
      <w:r w:rsidR="00B10738" w:rsidRPr="00B10738">
        <w:rPr>
          <w:rFonts w:ascii="Arial" w:hAnsi="Arial" w:cs="Arial"/>
          <w:bCs/>
          <w:lang w:val="en-GB" w:eastAsia="en-US"/>
        </w:rPr>
        <w:t xml:space="preserve">in Seelingstädt (Thuringia, Germany), </w:t>
      </w:r>
      <w:r w:rsidRPr="00B10738">
        <w:rPr>
          <w:rFonts w:ascii="Arial" w:hAnsi="Arial" w:cs="Arial"/>
          <w:bCs/>
          <w:lang w:val="en-GB" w:eastAsia="en-US"/>
        </w:rPr>
        <w:t xml:space="preserve">at </w:t>
      </w:r>
      <w:r w:rsidR="00B10738" w:rsidRPr="00B10738">
        <w:rPr>
          <w:rFonts w:ascii="Arial" w:hAnsi="Arial" w:cs="Arial"/>
          <w:bCs/>
          <w:lang w:val="en-GB" w:eastAsia="en-US"/>
        </w:rPr>
        <w:t>a</w:t>
      </w:r>
      <w:r w:rsidRPr="00B10738">
        <w:rPr>
          <w:rFonts w:ascii="Arial" w:hAnsi="Arial" w:cs="Arial"/>
          <w:bCs/>
          <w:lang w:val="en-GB" w:eastAsia="en-US"/>
        </w:rPr>
        <w:t xml:space="preserve"> former uranium mine area</w:t>
      </w:r>
      <w:r w:rsidR="00803DE1">
        <w:rPr>
          <w:rFonts w:ascii="Arial" w:hAnsi="Arial" w:cs="Arial"/>
          <w:bCs/>
          <w:lang w:val="en-GB" w:eastAsia="en-US"/>
        </w:rPr>
        <w:t xml:space="preserve"> </w:t>
      </w:r>
      <w:r w:rsidR="00803DE1" w:rsidRPr="00B10738">
        <w:rPr>
          <w:rFonts w:ascii="Arial" w:hAnsi="Arial" w:cs="Arial"/>
          <w:bCs/>
          <w:lang w:val="en-GB" w:eastAsia="en-US"/>
        </w:rPr>
        <w:t>in March 2020</w:t>
      </w:r>
      <w:r w:rsidR="00B10738" w:rsidRPr="00B10738">
        <w:rPr>
          <w:rFonts w:ascii="Arial" w:hAnsi="Arial" w:cs="Arial"/>
          <w:bCs/>
          <w:lang w:val="en-GB" w:eastAsia="en-US"/>
        </w:rPr>
        <w:t xml:space="preserve"> </w:t>
      </w:r>
      <w:r w:rsidRPr="00B10738">
        <w:rPr>
          <w:rFonts w:ascii="Arial" w:hAnsi="Arial" w:cs="Arial"/>
          <w:bCs/>
          <w:lang w:val="en-GB" w:eastAsia="en-US"/>
        </w:rPr>
        <w:t xml:space="preserve">with the participation of BfS, PTB, SCK·CEN, UPC and </w:t>
      </w:r>
      <w:r w:rsidR="00B10738" w:rsidRPr="00B10738">
        <w:rPr>
          <w:rFonts w:ascii="Arial" w:hAnsi="Arial" w:cs="Arial"/>
          <w:bCs/>
          <w:lang w:val="en-GB" w:eastAsia="en-US"/>
        </w:rPr>
        <w:t xml:space="preserve">the </w:t>
      </w:r>
      <w:r w:rsidRPr="00B10738">
        <w:rPr>
          <w:rFonts w:ascii="Arial" w:hAnsi="Arial" w:cs="Arial"/>
          <w:bCs/>
          <w:lang w:val="en-GB" w:eastAsia="en-US"/>
        </w:rPr>
        <w:t xml:space="preserve">German </w:t>
      </w:r>
      <w:r w:rsidR="00A0643F">
        <w:rPr>
          <w:rFonts w:ascii="Arial" w:hAnsi="Arial" w:cs="Arial"/>
          <w:bCs/>
          <w:lang w:val="en-GB" w:eastAsia="en-US"/>
        </w:rPr>
        <w:t>federal</w:t>
      </w:r>
      <w:r w:rsidR="001F09E8" w:rsidRPr="00B10738">
        <w:rPr>
          <w:rFonts w:ascii="Arial" w:hAnsi="Arial" w:cs="Arial"/>
          <w:bCs/>
          <w:lang w:val="en-GB" w:eastAsia="en-US"/>
        </w:rPr>
        <w:t xml:space="preserve"> </w:t>
      </w:r>
      <w:r w:rsidRPr="00B10738">
        <w:rPr>
          <w:rFonts w:ascii="Arial" w:hAnsi="Arial" w:cs="Arial"/>
          <w:bCs/>
          <w:lang w:val="en-GB" w:eastAsia="en-US"/>
        </w:rPr>
        <w:t xml:space="preserve">Police as invited team. Flights over already covered and uncovered areas with </w:t>
      </w:r>
      <w:r w:rsidR="00B10738" w:rsidRPr="00B10738">
        <w:rPr>
          <w:rFonts w:ascii="Arial" w:hAnsi="Arial" w:cs="Arial"/>
          <w:bCs/>
          <w:lang w:val="en-GB" w:eastAsia="en-US"/>
        </w:rPr>
        <w:t xml:space="preserve">enhanced uranium content in the soil and </w:t>
      </w:r>
      <w:r w:rsidRPr="00B10738">
        <w:rPr>
          <w:rFonts w:ascii="Arial" w:hAnsi="Arial" w:cs="Arial"/>
          <w:bCs/>
          <w:lang w:val="en-GB" w:eastAsia="en-US"/>
        </w:rPr>
        <w:t xml:space="preserve">hidden point sources of Cs-137 and Co-60 were carried out during the campaign. </w:t>
      </w:r>
      <w:r w:rsidR="001F09E8" w:rsidRPr="00B10738">
        <w:rPr>
          <w:rFonts w:ascii="Arial" w:hAnsi="Arial" w:cs="Arial"/>
          <w:bCs/>
          <w:lang w:val="en-GB" w:eastAsia="en-US"/>
        </w:rPr>
        <w:t>The r</w:t>
      </w:r>
      <w:r w:rsidRPr="00B10738">
        <w:rPr>
          <w:rFonts w:ascii="Arial" w:hAnsi="Arial" w:cs="Arial"/>
          <w:bCs/>
          <w:lang w:val="en-GB" w:eastAsia="en-US"/>
        </w:rPr>
        <w:t xml:space="preserve">esults </w:t>
      </w:r>
      <w:r w:rsidR="001F09E8" w:rsidRPr="00B10738">
        <w:rPr>
          <w:rFonts w:ascii="Arial" w:hAnsi="Arial" w:cs="Arial"/>
          <w:bCs/>
          <w:lang w:val="en-GB" w:eastAsia="en-US"/>
        </w:rPr>
        <w:t xml:space="preserve">achieved under flight conditions </w:t>
      </w:r>
      <w:r w:rsidRPr="00B10738">
        <w:rPr>
          <w:rFonts w:ascii="Arial" w:hAnsi="Arial" w:cs="Arial"/>
          <w:bCs/>
          <w:lang w:val="en-GB" w:eastAsia="en-US"/>
        </w:rPr>
        <w:t>show</w:t>
      </w:r>
      <w:r w:rsidR="00B87024">
        <w:rPr>
          <w:rFonts w:ascii="Arial" w:hAnsi="Arial" w:cs="Arial"/>
          <w:bCs/>
          <w:lang w:val="en-GB" w:eastAsia="en-US"/>
        </w:rPr>
        <w:t>ed</w:t>
      </w:r>
      <w:r w:rsidRPr="00B10738">
        <w:rPr>
          <w:rFonts w:ascii="Arial" w:hAnsi="Arial" w:cs="Arial"/>
          <w:bCs/>
          <w:lang w:val="en-GB" w:eastAsia="en-US"/>
        </w:rPr>
        <w:t xml:space="preserve"> the complexity </w:t>
      </w:r>
      <w:r w:rsidR="001F09E8" w:rsidRPr="00B10738">
        <w:rPr>
          <w:rFonts w:ascii="Arial" w:hAnsi="Arial" w:cs="Arial"/>
          <w:bCs/>
          <w:lang w:val="en-GB" w:eastAsia="en-US"/>
        </w:rPr>
        <w:t xml:space="preserve">of the data that </w:t>
      </w:r>
      <w:r w:rsidR="00B87024">
        <w:rPr>
          <w:rFonts w:ascii="Arial" w:hAnsi="Arial" w:cs="Arial"/>
          <w:bCs/>
          <w:lang w:val="en-GB" w:eastAsia="en-US"/>
        </w:rPr>
        <w:t>needs</w:t>
      </w:r>
      <w:r w:rsidR="001F09E8" w:rsidRPr="00B10738">
        <w:rPr>
          <w:rFonts w:ascii="Arial" w:hAnsi="Arial" w:cs="Arial"/>
          <w:bCs/>
          <w:lang w:val="en-GB" w:eastAsia="en-US"/>
        </w:rPr>
        <w:t xml:space="preserve"> </w:t>
      </w:r>
      <w:r w:rsidRPr="00B10738">
        <w:rPr>
          <w:rFonts w:ascii="Arial" w:hAnsi="Arial" w:cs="Arial"/>
          <w:bCs/>
          <w:lang w:val="en-GB" w:eastAsia="en-US"/>
        </w:rPr>
        <w:t xml:space="preserve">to </w:t>
      </w:r>
      <w:r w:rsidR="001F09E8" w:rsidRPr="00B10738">
        <w:rPr>
          <w:rFonts w:ascii="Arial" w:hAnsi="Arial" w:cs="Arial"/>
          <w:bCs/>
          <w:lang w:val="en-GB" w:eastAsia="en-US"/>
        </w:rPr>
        <w:t xml:space="preserve">be </w:t>
      </w:r>
      <w:r w:rsidRPr="00B10738">
        <w:rPr>
          <w:rFonts w:ascii="Arial" w:hAnsi="Arial" w:cs="Arial"/>
          <w:bCs/>
          <w:lang w:val="en-GB" w:eastAsia="en-US"/>
        </w:rPr>
        <w:t>analyse</w:t>
      </w:r>
      <w:r w:rsidR="001F09E8" w:rsidRPr="00B10738">
        <w:rPr>
          <w:rFonts w:ascii="Arial" w:hAnsi="Arial" w:cs="Arial"/>
          <w:bCs/>
          <w:lang w:val="en-GB" w:eastAsia="en-US"/>
        </w:rPr>
        <w:t>d</w:t>
      </w:r>
      <w:r w:rsidRPr="00B10738">
        <w:rPr>
          <w:rFonts w:ascii="Arial" w:hAnsi="Arial" w:cs="Arial"/>
          <w:bCs/>
          <w:lang w:val="en-GB" w:eastAsia="en-US"/>
        </w:rPr>
        <w:t xml:space="preserve"> in a real emergency situation.</w:t>
      </w:r>
      <w:r w:rsidR="00B10738" w:rsidRPr="00B10738">
        <w:rPr>
          <w:rFonts w:ascii="Arial" w:hAnsi="Arial" w:cs="Arial"/>
          <w:bCs/>
          <w:lang w:val="en-GB" w:eastAsia="en-US"/>
        </w:rPr>
        <w:t xml:space="preserve"> The information needed for data transmission during the flights was collected and exchanged between the partners.</w:t>
      </w:r>
    </w:p>
    <w:p w14:paraId="10D46A08" w14:textId="5284FDFB" w:rsidR="00E16A94" w:rsidRDefault="00E16A94" w:rsidP="00E16A94">
      <w:pPr>
        <w:pStyle w:val="Default"/>
        <w:spacing w:after="120"/>
        <w:jc w:val="both"/>
        <w:rPr>
          <w:bCs/>
          <w:color w:val="auto"/>
          <w:sz w:val="20"/>
          <w:szCs w:val="20"/>
          <w:lang w:val="en-GB"/>
        </w:rPr>
      </w:pPr>
      <w:r>
        <w:rPr>
          <w:bCs/>
          <w:color w:val="auto"/>
          <w:sz w:val="20"/>
          <w:szCs w:val="20"/>
          <w:lang w:val="en-GB"/>
        </w:rPr>
        <w:t xml:space="preserve">The measurement </w:t>
      </w:r>
      <w:r w:rsidR="001F09E8">
        <w:rPr>
          <w:bCs/>
          <w:color w:val="auto"/>
          <w:sz w:val="20"/>
          <w:szCs w:val="20"/>
          <w:lang w:val="en-GB"/>
        </w:rPr>
        <w:t>campaigns</w:t>
      </w:r>
      <w:r>
        <w:rPr>
          <w:bCs/>
          <w:color w:val="auto"/>
          <w:sz w:val="20"/>
          <w:szCs w:val="20"/>
          <w:lang w:val="en-GB"/>
        </w:rPr>
        <w:t xml:space="preserve"> </w:t>
      </w:r>
      <w:r w:rsidRPr="00B90982">
        <w:rPr>
          <w:bCs/>
          <w:color w:val="auto"/>
          <w:sz w:val="20"/>
          <w:szCs w:val="20"/>
          <w:lang w:val="en-GB"/>
        </w:rPr>
        <w:t xml:space="preserve">in the Barcelona Drone </w:t>
      </w:r>
      <w:r w:rsidRPr="00291F2B">
        <w:rPr>
          <w:bCs/>
          <w:color w:val="auto"/>
          <w:sz w:val="20"/>
          <w:szCs w:val="20"/>
          <w:lang w:val="en-GB"/>
        </w:rPr>
        <w:t xml:space="preserve">Centre </w:t>
      </w:r>
      <w:r w:rsidRPr="00B90982">
        <w:rPr>
          <w:bCs/>
          <w:color w:val="auto"/>
          <w:sz w:val="20"/>
          <w:szCs w:val="20"/>
          <w:lang w:val="en-GB"/>
        </w:rPr>
        <w:t>(Spain)</w:t>
      </w:r>
      <w:r>
        <w:rPr>
          <w:bCs/>
          <w:color w:val="auto"/>
          <w:sz w:val="20"/>
          <w:szCs w:val="20"/>
          <w:lang w:val="en-GB"/>
        </w:rPr>
        <w:t xml:space="preserve"> w</w:t>
      </w:r>
      <w:r w:rsidR="00B87024">
        <w:rPr>
          <w:bCs/>
          <w:color w:val="auto"/>
          <w:sz w:val="20"/>
          <w:szCs w:val="20"/>
          <w:lang w:val="en-GB"/>
        </w:rPr>
        <w:t>ere</w:t>
      </w:r>
      <w:r>
        <w:rPr>
          <w:bCs/>
          <w:color w:val="auto"/>
          <w:sz w:val="20"/>
          <w:szCs w:val="20"/>
          <w:lang w:val="en-GB"/>
        </w:rPr>
        <w:t xml:space="preserve"> focus</w:t>
      </w:r>
      <w:r w:rsidR="00B87024">
        <w:rPr>
          <w:bCs/>
          <w:color w:val="auto"/>
          <w:sz w:val="20"/>
          <w:szCs w:val="20"/>
          <w:lang w:val="en-GB"/>
        </w:rPr>
        <w:t>ed</w:t>
      </w:r>
      <w:r>
        <w:rPr>
          <w:bCs/>
          <w:color w:val="auto"/>
          <w:sz w:val="20"/>
          <w:szCs w:val="20"/>
          <w:lang w:val="en-GB"/>
        </w:rPr>
        <w:t xml:space="preserve"> on the characterization of </w:t>
      </w:r>
      <w:r w:rsidR="001F09E8">
        <w:rPr>
          <w:bCs/>
          <w:color w:val="auto"/>
          <w:sz w:val="20"/>
          <w:szCs w:val="20"/>
          <w:lang w:val="en-GB"/>
        </w:rPr>
        <w:t>a</w:t>
      </w:r>
      <w:r>
        <w:rPr>
          <w:bCs/>
          <w:color w:val="auto"/>
          <w:sz w:val="20"/>
          <w:szCs w:val="20"/>
          <w:lang w:val="en-GB"/>
        </w:rPr>
        <w:t xml:space="preserve"> source locator airborne detector</w:t>
      </w:r>
      <w:r w:rsidRPr="00B90982">
        <w:rPr>
          <w:bCs/>
          <w:color w:val="auto"/>
          <w:sz w:val="20"/>
          <w:szCs w:val="20"/>
          <w:lang w:val="en-GB"/>
        </w:rPr>
        <w:t>.</w:t>
      </w:r>
      <w:r>
        <w:rPr>
          <w:bCs/>
          <w:color w:val="auto"/>
          <w:sz w:val="20"/>
          <w:szCs w:val="20"/>
          <w:lang w:val="en-GB"/>
        </w:rPr>
        <w:t xml:space="preserve"> The results </w:t>
      </w:r>
      <w:r w:rsidR="00F64961">
        <w:rPr>
          <w:bCs/>
          <w:color w:val="auto"/>
          <w:sz w:val="20"/>
          <w:szCs w:val="20"/>
          <w:lang w:val="en-GB"/>
        </w:rPr>
        <w:t>were</w:t>
      </w:r>
      <w:r>
        <w:rPr>
          <w:bCs/>
          <w:color w:val="auto"/>
          <w:sz w:val="20"/>
          <w:szCs w:val="20"/>
          <w:lang w:val="en-GB"/>
        </w:rPr>
        <w:t xml:space="preserve"> submitted for publication </w:t>
      </w:r>
      <w:r w:rsidR="00D837C6">
        <w:rPr>
          <w:bCs/>
          <w:color w:val="auto"/>
          <w:sz w:val="20"/>
          <w:szCs w:val="20"/>
          <w:lang w:val="en-GB"/>
        </w:rPr>
        <w:t>[1</w:t>
      </w:r>
      <w:r w:rsidR="00D72B6F">
        <w:rPr>
          <w:bCs/>
          <w:color w:val="auto"/>
          <w:sz w:val="20"/>
          <w:szCs w:val="20"/>
          <w:lang w:val="en-GB"/>
        </w:rPr>
        <w:t>0</w:t>
      </w:r>
      <w:r w:rsidR="00D837C6">
        <w:rPr>
          <w:bCs/>
          <w:color w:val="auto"/>
          <w:sz w:val="20"/>
          <w:szCs w:val="20"/>
          <w:lang w:val="en-GB"/>
        </w:rPr>
        <w:t>]</w:t>
      </w:r>
      <w:r w:rsidRPr="00D837C6">
        <w:rPr>
          <w:bCs/>
          <w:color w:val="auto"/>
          <w:sz w:val="20"/>
          <w:szCs w:val="20"/>
          <w:lang w:val="en-GB"/>
        </w:rPr>
        <w:t>.</w:t>
      </w:r>
      <w:r>
        <w:rPr>
          <w:bCs/>
          <w:color w:val="auto"/>
          <w:sz w:val="20"/>
          <w:szCs w:val="20"/>
          <w:lang w:val="en-GB"/>
        </w:rPr>
        <w:t xml:space="preserve"> In addition, the locator system and the spectrometric system commonly used was presented and compared in a video that </w:t>
      </w:r>
      <w:r w:rsidRPr="00B10738">
        <w:rPr>
          <w:bCs/>
          <w:color w:val="auto"/>
          <w:sz w:val="20"/>
          <w:szCs w:val="20"/>
          <w:lang w:val="en-GB"/>
        </w:rPr>
        <w:t xml:space="preserve">can be </w:t>
      </w:r>
      <w:r w:rsidR="00D837C6" w:rsidRPr="00B10738">
        <w:rPr>
          <w:bCs/>
          <w:color w:val="auto"/>
          <w:sz w:val="20"/>
          <w:szCs w:val="20"/>
          <w:lang w:val="en-GB"/>
        </w:rPr>
        <w:t>accessed</w:t>
      </w:r>
      <w:r w:rsidRPr="00B10738">
        <w:rPr>
          <w:bCs/>
          <w:color w:val="auto"/>
          <w:sz w:val="20"/>
          <w:szCs w:val="20"/>
          <w:lang w:val="en-GB"/>
        </w:rPr>
        <w:t xml:space="preserve"> via the link </w:t>
      </w:r>
      <w:hyperlink w:history="1">
        <w:r w:rsidRPr="00F64961">
          <w:rPr>
            <w:color w:val="auto"/>
            <w:sz w:val="20"/>
            <w:szCs w:val="20"/>
          </w:rPr>
          <w:t>https://www.youtube.com/watch?v=IV45uvionKI&amp;t=46s</w:t>
        </w:r>
      </w:hyperlink>
      <w:r w:rsidRPr="00F64961">
        <w:rPr>
          <w:bCs/>
          <w:color w:val="auto"/>
          <w:sz w:val="20"/>
          <w:szCs w:val="20"/>
          <w:lang w:val="en-GB"/>
        </w:rPr>
        <w:t>.</w:t>
      </w:r>
    </w:p>
    <w:p w14:paraId="796225B4" w14:textId="63EF8543" w:rsidR="00A0643F" w:rsidRDefault="00A0643F">
      <w:pPr>
        <w:rPr>
          <w:rFonts w:ascii="Arial" w:hAnsi="Arial"/>
          <w:lang w:val="en-GB"/>
        </w:rPr>
      </w:pPr>
      <w:r>
        <w:rPr>
          <w:rFonts w:ascii="Arial" w:hAnsi="Arial"/>
          <w:lang w:val="en-GB"/>
        </w:rPr>
        <w:br w:type="page"/>
      </w:r>
    </w:p>
    <w:p w14:paraId="415E6609" w14:textId="5D7D3318" w:rsidR="00B72B6D" w:rsidRDefault="00E84382" w:rsidP="00CD517A">
      <w:pPr>
        <w:pStyle w:val="EMRPbodytext"/>
        <w:suppressAutoHyphens/>
        <w:rPr>
          <w:i/>
          <w:iCs/>
          <w:u w:val="single"/>
        </w:rPr>
      </w:pPr>
      <w:r w:rsidRPr="00E02B2F">
        <w:rPr>
          <w:i/>
          <w:iCs/>
          <w:u w:val="single"/>
        </w:rPr>
        <w:t>Transportable air-sampling systems</w:t>
      </w:r>
    </w:p>
    <w:p w14:paraId="7879B5DD" w14:textId="08BCF449" w:rsidR="00CD517A" w:rsidRPr="009A3E18" w:rsidRDefault="00CD517A" w:rsidP="00CD517A">
      <w:pPr>
        <w:pStyle w:val="EMRPbodytext"/>
        <w:suppressAutoHyphens/>
        <w:rPr>
          <w:i/>
          <w:iCs/>
          <w:u w:val="single"/>
        </w:rPr>
      </w:pPr>
      <w:r w:rsidRPr="009A3E18">
        <w:t xml:space="preserve">Three transportable systems for </w:t>
      </w:r>
      <w:r w:rsidR="00F24289">
        <w:t xml:space="preserve">the </w:t>
      </w:r>
      <w:r w:rsidRPr="009A3E18">
        <w:t xml:space="preserve">monitoring of gamma-ray emitting radioactivity in the air </w:t>
      </w:r>
      <w:r w:rsidR="00B34A58">
        <w:t>have been</w:t>
      </w:r>
      <w:r w:rsidRPr="009A3E18">
        <w:t xml:space="preserve"> developed, calibrated and tested. Each system comprises of an air sampler and integrated gamma-ray spectrometer. These systems </w:t>
      </w:r>
      <w:r w:rsidR="00B95C4D">
        <w:t>were</w:t>
      </w:r>
      <w:r w:rsidR="00B95C4D" w:rsidRPr="009A3E18">
        <w:t xml:space="preserve"> </w:t>
      </w:r>
      <w:r w:rsidRPr="009A3E18">
        <w:t xml:space="preserve">designed to be rapidly deployed / re-deployed during the immediate and long-term response to a nuclear or radiological </w:t>
      </w:r>
      <w:r w:rsidR="00D809B9">
        <w:t xml:space="preserve">accident </w:t>
      </w:r>
      <w:r w:rsidRPr="009A3E18">
        <w:t>in order to obtain accurate information vital for the health of first responders, recovery operatives and the local public community. The first system, developed by Kromek and tested by NPL, is the QuantAir; a compact, hand-carriable device based on a coplanar grid CdZnTe radiation detector. The second system, developed and tested by JSI, is the MARE; a ruggedized system built into a flight case and based on a LaBr</w:t>
      </w:r>
      <w:r w:rsidRPr="00D809B9">
        <w:rPr>
          <w:vertAlign w:val="subscript"/>
        </w:rPr>
        <w:t>3</w:t>
      </w:r>
      <w:r w:rsidRPr="009A3E18">
        <w:t xml:space="preserve"> radiation detector. The final system has been developed and tested by Nuvia and CMI. This system is transportable by lorry </w:t>
      </w:r>
      <w:r w:rsidR="00D809B9">
        <w:t xml:space="preserve">or by helicopter </w:t>
      </w:r>
      <w:r w:rsidRPr="009A3E18">
        <w:t>and is based on a po</w:t>
      </w:r>
      <w:r w:rsidR="00D809B9">
        <w:t>r</w:t>
      </w:r>
      <w:r w:rsidRPr="009A3E18">
        <w:t>table, electro-mechanically cooled HPGe radiation detector</w:t>
      </w:r>
      <w:r w:rsidR="00546125">
        <w:t xml:space="preserve"> [6]</w:t>
      </w:r>
      <w:r w:rsidRPr="009A3E18">
        <w:t>.</w:t>
      </w:r>
    </w:p>
    <w:p w14:paraId="7042D9CA" w14:textId="71328182" w:rsidR="00CD517A" w:rsidRPr="009A3E18" w:rsidRDefault="00CD517A" w:rsidP="00CD517A">
      <w:pPr>
        <w:pStyle w:val="EMRPbodytext"/>
        <w:suppressAutoHyphens/>
      </w:pPr>
      <w:r w:rsidRPr="009A3E18">
        <w:t xml:space="preserve">The Kromek QuantAir detector has been calibrated for measurement and quantification of </w:t>
      </w:r>
      <w:r w:rsidRPr="009A3E18">
        <w:rPr>
          <w:vertAlign w:val="superscript"/>
        </w:rPr>
        <w:t>137</w:t>
      </w:r>
      <w:r w:rsidRPr="009A3E18">
        <w:t>Cs.</w:t>
      </w:r>
      <w:r w:rsidRPr="009A3E18">
        <w:rPr>
          <w:rFonts w:eastAsia="Calibri"/>
          <w:sz w:val="24"/>
          <w:szCs w:val="22"/>
          <w:lang w:eastAsia="en-US"/>
        </w:rPr>
        <w:t xml:space="preserve"> </w:t>
      </w:r>
      <w:r w:rsidRPr="009A3E18">
        <w:t xml:space="preserve">It was found that the QuantAir can measure an activity concentration of </w:t>
      </w:r>
      <w:r w:rsidRPr="009A3E18">
        <w:rPr>
          <w:vertAlign w:val="superscript"/>
        </w:rPr>
        <w:t>137</w:t>
      </w:r>
      <w:r w:rsidRPr="009A3E18">
        <w:t xml:space="preserve">Cs below its </w:t>
      </w:r>
      <w:r w:rsidR="00F74BBC" w:rsidRPr="00290C95">
        <w:t xml:space="preserve">minimal </w:t>
      </w:r>
      <w:r w:rsidR="004F441E" w:rsidRPr="00290C95">
        <w:t>de</w:t>
      </w:r>
      <w:r w:rsidR="00B94541">
        <w:t>rivable</w:t>
      </w:r>
      <w:r w:rsidR="004F441E" w:rsidRPr="00290C95">
        <w:t xml:space="preserve"> activity concentration</w:t>
      </w:r>
      <w:r w:rsidR="00B94541">
        <w:t xml:space="preserve"> (DAC)-</w:t>
      </w:r>
      <w:r w:rsidRPr="00290C95">
        <w:t>value of 2000 Bq</w:t>
      </w:r>
      <w:r w:rsidR="001B3696" w:rsidRPr="00290C95">
        <w:t>/</w:t>
      </w:r>
      <w:r w:rsidRPr="00290C95">
        <w:t>m</w:t>
      </w:r>
      <w:r w:rsidRPr="00290C95">
        <w:rPr>
          <w:vertAlign w:val="superscript"/>
        </w:rPr>
        <w:t>3</w:t>
      </w:r>
      <w:r w:rsidRPr="009A3E18">
        <w:t xml:space="preserve"> within 1 min following a sampling period of 10 min, or within 10 min following a sampling period of 1 min. This result provides confidence that the QuantAir instrument is suitable for use by recovery workers operating in a contaminated environment following a nuclear or radiological incident.</w:t>
      </w:r>
    </w:p>
    <w:p w14:paraId="4FAA19FC" w14:textId="77777777" w:rsidR="00CD517A" w:rsidRPr="009A3E18" w:rsidRDefault="00CD517A" w:rsidP="00CD517A">
      <w:pPr>
        <w:pStyle w:val="EMRPbodytext"/>
        <w:suppressAutoHyphens/>
      </w:pPr>
      <w:r w:rsidRPr="009A3E18">
        <w:t xml:space="preserve">The JSI MARE device has been upgraded to allow </w:t>
      </w:r>
      <w:r w:rsidRPr="009A3E18">
        <w:rPr>
          <w:lang w:val="cs-CZ"/>
        </w:rPr>
        <w:t xml:space="preserve">for </w:t>
      </w:r>
      <w:r w:rsidRPr="009A3E18">
        <w:t xml:space="preserve">easy control from a remote location to perform real-time analyses of the measured data and determine the absolute activity concentrations for the radioisotopes in air at the sampled locations. The device firmware has been upgraded with a radionuclide identification algorithm so that the device will be able to perform analyses of the data on its own and report results to </w:t>
      </w:r>
      <w:r w:rsidRPr="009A3E18">
        <w:rPr>
          <w:lang w:val="cs-CZ"/>
        </w:rPr>
        <w:t xml:space="preserve">a </w:t>
      </w:r>
      <w:r w:rsidRPr="009A3E18">
        <w:t xml:space="preserve">remote location/laboratory for further and more precise analyses. The pre-production model has been tested and validated in the laboratory by JSI with spiked filters </w:t>
      </w:r>
      <w:r w:rsidRPr="00D17267">
        <w:t>provided by NPL</w:t>
      </w:r>
      <w:r w:rsidRPr="009A3E18">
        <w:t>.</w:t>
      </w:r>
    </w:p>
    <w:p w14:paraId="4BB3BF46" w14:textId="53F43ABB" w:rsidR="00CD517A" w:rsidRPr="009A3E18" w:rsidRDefault="00CD517A" w:rsidP="00CD517A">
      <w:pPr>
        <w:pStyle w:val="EMRPbodytext"/>
        <w:suppressAutoHyphens/>
      </w:pPr>
      <w:r w:rsidRPr="009A3E18">
        <w:t>The NUVIA/CMI instrument has been upgraded with regards to its usability and communication capability to allow operation as a remote station. These new systems were tested to ensure the instrument is ready for deployment in an emergency situation. Special software was developed for the fully automatic operation, calibration and spectral evaluation</w:t>
      </w:r>
      <w:r w:rsidR="00C00A2C">
        <w:t>,</w:t>
      </w:r>
      <w:r w:rsidRPr="009A3E18">
        <w:t xml:space="preserve"> includ</w:t>
      </w:r>
      <w:r w:rsidR="00C00A2C">
        <w:t>ing</w:t>
      </w:r>
      <w:r w:rsidRPr="009A3E18">
        <w:t xml:space="preserve"> the subtraction of natural radionuclide contribution</w:t>
      </w:r>
      <w:r w:rsidR="00C00A2C">
        <w:t>s</w:t>
      </w:r>
      <w:r w:rsidRPr="009A3E18">
        <w:t xml:space="preserve"> from </w:t>
      </w:r>
      <w:r w:rsidR="00C00A2C">
        <w:t xml:space="preserve">the </w:t>
      </w:r>
      <w:r w:rsidRPr="009A3E18">
        <w:t xml:space="preserve">measured gamma spectra. The system was tested in-situ at a site </w:t>
      </w:r>
      <w:r w:rsidR="00C00A2C">
        <w:t xml:space="preserve">in </w:t>
      </w:r>
      <w:r w:rsidRPr="009A3E18">
        <w:t xml:space="preserve">the surroundings of the NPP Dukovany (CZ) and detection limits and uncertainties </w:t>
      </w:r>
      <w:r w:rsidR="00C00A2C">
        <w:t xml:space="preserve">were </w:t>
      </w:r>
      <w:r w:rsidRPr="009A3E18">
        <w:t xml:space="preserve">determined. The system will be offered to </w:t>
      </w:r>
      <w:r w:rsidR="00AA6A17">
        <w:t>the P</w:t>
      </w:r>
      <w:r w:rsidRPr="009A3E18">
        <w:t xml:space="preserve">reparedness end-user community </w:t>
      </w:r>
      <w:r w:rsidR="008357DC">
        <w:t>(</w:t>
      </w:r>
      <w:r w:rsidR="008914CC">
        <w:t xml:space="preserve">e.g. </w:t>
      </w:r>
      <w:r w:rsidR="008357DC">
        <w:t>radiation protection institutes, nuclear facilities, waste repository agengies</w:t>
      </w:r>
      <w:r w:rsidR="008914CC">
        <w:t xml:space="preserve"> </w:t>
      </w:r>
      <w:r w:rsidR="008357DC">
        <w:t xml:space="preserve">) </w:t>
      </w:r>
      <w:r w:rsidRPr="009A3E18">
        <w:t xml:space="preserve">as </w:t>
      </w:r>
      <w:r w:rsidR="00C00A2C">
        <w:t>the</w:t>
      </w:r>
      <w:r w:rsidRPr="009A3E18">
        <w:t xml:space="preserve"> NUVIA’s catalogue product CEGAM (Continuous Environmental Gas Aerosol Monitor).</w:t>
      </w:r>
    </w:p>
    <w:p w14:paraId="70B7C290" w14:textId="3F453A8A" w:rsidR="00CD517A" w:rsidRDefault="00CD517A" w:rsidP="00CD517A">
      <w:pPr>
        <w:pStyle w:val="EMRPbodytext"/>
        <w:suppressAutoHyphens/>
      </w:pPr>
      <w:r w:rsidRPr="009A3E18">
        <w:t>Based on the collective experience of developing and operating gamma-ray spectrometers integrated into air-monitoring systems,</w:t>
      </w:r>
      <w:r w:rsidR="007832F1">
        <w:t xml:space="preserve"> </w:t>
      </w:r>
      <w:r w:rsidRPr="009A3E18">
        <w:t>a guide to the laboratory and in-field calibration, validation and operation in routine and emergency scenarios</w:t>
      </w:r>
      <w:r w:rsidR="007832F1">
        <w:t xml:space="preserve"> has been produced</w:t>
      </w:r>
      <w:r w:rsidRPr="009A3E18">
        <w:t xml:space="preserve">. </w:t>
      </w:r>
      <w:r w:rsidR="007832F1">
        <w:t>In addition, o</w:t>
      </w:r>
      <w:r w:rsidRPr="009A3E18">
        <w:t>ff-line laboratory measurement</w:t>
      </w:r>
      <w:r w:rsidR="007832F1">
        <w:t>s</w:t>
      </w:r>
      <w:r w:rsidRPr="009A3E18">
        <w:t xml:space="preserve"> of alpha and beta emitters collected on filters is required to verify the on-line in-field </w:t>
      </w:r>
      <w:r w:rsidR="007832F1">
        <w:t>results</w:t>
      </w:r>
      <w:r w:rsidRPr="009A3E18">
        <w:t>. For this purpose, new, rapid radiochemical methods were investigated and developed. EHU developed a method</w:t>
      </w:r>
      <w:r w:rsidR="007832F1">
        <w:t xml:space="preserve"> </w:t>
      </w:r>
      <w:r w:rsidRPr="009A3E18">
        <w:t>based on microwave acid digestion of the mineral residue and a radiochemical separation scheme</w:t>
      </w:r>
      <w:r w:rsidR="007832F1">
        <w:t xml:space="preserve"> </w:t>
      </w:r>
      <w:r w:rsidRPr="009A3E18">
        <w:t xml:space="preserve">which combines ion exchange chromatography for U and Pu and extraction chromatography for Am and Sr. </w:t>
      </w:r>
      <w:r w:rsidR="000B3926">
        <w:t xml:space="preserve">The </w:t>
      </w:r>
      <w:r w:rsidRPr="009A3E18">
        <w:t>analytical method</w:t>
      </w:r>
      <w:r w:rsidR="000B3926">
        <w:t xml:space="preserve"> was validated </w:t>
      </w:r>
      <w:r w:rsidRPr="009A3E18">
        <w:t>with spiked samples</w:t>
      </w:r>
      <w:r w:rsidR="000B3926">
        <w:t xml:space="preserve"> and various </w:t>
      </w:r>
      <w:r w:rsidRPr="009A3E18">
        <w:t>reference mineral</w:t>
      </w:r>
      <w:r w:rsidR="000B3926">
        <w:t xml:space="preserve"> </w:t>
      </w:r>
      <w:r w:rsidRPr="009A3E18">
        <w:t>samples</w:t>
      </w:r>
      <w:r w:rsidR="000B3926">
        <w:t>.</w:t>
      </w:r>
      <w:r w:rsidRPr="009A3E18">
        <w:t xml:space="preserve"> PTB developed a method based on a fusion treatment of the mineral residue and a radiochemical separation scheme based entirely on extraction chromatography.</w:t>
      </w:r>
      <w:r w:rsidR="000B3926">
        <w:t xml:space="preserve"> </w:t>
      </w:r>
      <w:r w:rsidRPr="009A3E18">
        <w:t>NPL investigated the feasibility of ICP-MS as an alternative to the radiometric measurement techniques traditionally used for measuring alpha and beta emitters collected on filter. Additionally, the potential of the QQQ-ICP-MS system to perform elemental separations within its collision cell</w:t>
      </w:r>
      <w:r w:rsidR="009C080F">
        <w:t xml:space="preserve"> </w:t>
      </w:r>
      <w:r w:rsidRPr="009A3E18">
        <w:t>using O</w:t>
      </w:r>
      <w:r w:rsidRPr="009A3E18">
        <w:rPr>
          <w:vertAlign w:val="subscript"/>
        </w:rPr>
        <w:t>2</w:t>
      </w:r>
      <w:r w:rsidR="009C080F">
        <w:t xml:space="preserve"> </w:t>
      </w:r>
      <w:r w:rsidRPr="009A3E18">
        <w:t>as a collision gas</w:t>
      </w:r>
      <w:r w:rsidR="009C080F">
        <w:t xml:space="preserve"> </w:t>
      </w:r>
      <w:r w:rsidRPr="009A3E18">
        <w:t>was tested as an alternative to the time-consuming radiochemical separations.</w:t>
      </w:r>
      <w:r w:rsidR="009C080F">
        <w:t xml:space="preserve"> </w:t>
      </w:r>
    </w:p>
    <w:p w14:paraId="2CBA36BA" w14:textId="7ED25515" w:rsidR="009C080F" w:rsidRDefault="00AA6A17" w:rsidP="00AA6A17">
      <w:pPr>
        <w:rPr>
          <w:rFonts w:ascii="Arial" w:hAnsi="Arial"/>
          <w:lang w:val="en-GB"/>
        </w:rPr>
      </w:pPr>
      <w:r>
        <w:rPr>
          <w:rFonts w:ascii="Arial" w:hAnsi="Arial"/>
          <w:lang w:val="en-GB"/>
        </w:rPr>
        <w:br w:type="page"/>
      </w:r>
    </w:p>
    <w:p w14:paraId="7131300D" w14:textId="77777777" w:rsidR="00B72B6D" w:rsidRPr="00317636" w:rsidRDefault="00B72B6D" w:rsidP="00B72B6D">
      <w:pPr>
        <w:pStyle w:val="EMRPbodytext"/>
        <w:suppressAutoHyphens/>
        <w:rPr>
          <w:i/>
          <w:iCs/>
          <w:u w:val="single"/>
        </w:rPr>
      </w:pPr>
      <w:r w:rsidRPr="00317636">
        <w:rPr>
          <w:i/>
          <w:iCs/>
          <w:u w:val="single"/>
        </w:rPr>
        <w:t>Non-governmental networks</w:t>
      </w:r>
    </w:p>
    <w:p w14:paraId="070D639A" w14:textId="6096C7B2" w:rsidR="00B72B6D" w:rsidRDefault="00B72B6D" w:rsidP="00B72B6D">
      <w:pPr>
        <w:pStyle w:val="EMRPbodytext"/>
        <w:suppressAutoHyphens/>
      </w:pPr>
      <w:r>
        <w:t xml:space="preserve">A </w:t>
      </w:r>
      <w:r w:rsidRPr="00380A2B">
        <w:t xml:space="preserve">comprehensive study </w:t>
      </w:r>
      <w:r>
        <w:t xml:space="preserve">was conducted </w:t>
      </w:r>
      <w:r w:rsidR="00102BA5">
        <w:t>on</w:t>
      </w:r>
      <w:r w:rsidRPr="00380A2B">
        <w:t xml:space="preserve"> relatively simple, light-weighted and cheap dose rate Measurement Instruments used</w:t>
      </w:r>
      <w:r>
        <w:t xml:space="preserve"> </w:t>
      </w:r>
      <w:r w:rsidRPr="00380A2B">
        <w:t>in Non-governme</w:t>
      </w:r>
      <w:r>
        <w:t>ntal dosimetry Networks (MINNs).</w:t>
      </w:r>
      <w:r w:rsidRPr="00380A2B">
        <w:t xml:space="preserve"> </w:t>
      </w:r>
      <w:r>
        <w:t>A total amount of 6</w:t>
      </w:r>
      <w:r w:rsidR="00102BA5">
        <w:t>4</w:t>
      </w:r>
      <w:r>
        <w:t xml:space="preserve"> detectors</w:t>
      </w:r>
      <w:r w:rsidRPr="00380A2B">
        <w:t xml:space="preserve"> </w:t>
      </w:r>
      <w:r w:rsidR="008878FC">
        <w:t>(16 different systems with 4 detectors</w:t>
      </w:r>
      <w:r w:rsidR="00A0643F">
        <w:t>,</w:t>
      </w:r>
      <w:r w:rsidR="008878FC">
        <w:t xml:space="preserve"> respectively) </w:t>
      </w:r>
      <w:r w:rsidRPr="00380A2B">
        <w:t>were tested</w:t>
      </w:r>
      <w:r>
        <w:t xml:space="preserve"> </w:t>
      </w:r>
      <w:r w:rsidR="0039042E">
        <w:t>by</w:t>
      </w:r>
      <w:r w:rsidRPr="00380A2B">
        <w:t xml:space="preserve"> PTB</w:t>
      </w:r>
      <w:r w:rsidR="0039042E">
        <w:t>,</w:t>
      </w:r>
      <w:r w:rsidRPr="00380A2B">
        <w:t>NPL</w:t>
      </w:r>
      <w:r>
        <w:t>,</w:t>
      </w:r>
      <w:r w:rsidRPr="00380A2B">
        <w:t xml:space="preserve"> ENEA and VINCA</w:t>
      </w:r>
      <w:r>
        <w:t>. These lab</w:t>
      </w:r>
      <w:r w:rsidR="00FF1501">
        <w:t>oratories</w:t>
      </w:r>
      <w:r>
        <w:t xml:space="preserve"> provided </w:t>
      </w:r>
      <w:r w:rsidRPr="00380A2B">
        <w:t>irradiation facilities with dose rate values traceable to primary standards</w:t>
      </w:r>
      <w:r>
        <w:t xml:space="preserve"> which allow testing at low dose rates and assessing</w:t>
      </w:r>
      <w:r w:rsidRPr="00380A2B">
        <w:t xml:space="preserve"> the most relevant performance parameters (detector's</w:t>
      </w:r>
      <w:r>
        <w:t xml:space="preserve"> </w:t>
      </w:r>
      <w:r w:rsidRPr="00380A2B">
        <w:t>inherent background, energy dependence and linearity of the response, sensitivity to secondary cosmic radiation,</w:t>
      </w:r>
      <w:r>
        <w:t xml:space="preserve"> </w:t>
      </w:r>
      <w:r w:rsidRPr="00380A2B">
        <w:t>response to small changes of the dose rate, stability of the detector’s reading at various climatic conditions)</w:t>
      </w:r>
      <w:r w:rsidR="00587976">
        <w:t xml:space="preserve"> </w:t>
      </w:r>
      <w:r w:rsidR="00636E49">
        <w:t>[4]</w:t>
      </w:r>
      <w:r w:rsidR="009B23A2">
        <w:t>.</w:t>
      </w:r>
    </w:p>
    <w:p w14:paraId="27B2CE9B" w14:textId="71D47B93" w:rsidR="00B72B6D" w:rsidRDefault="00B72B6D" w:rsidP="00B72B6D">
      <w:pPr>
        <w:pStyle w:val="EMRPbodytext"/>
        <w:suppressAutoHyphens/>
      </w:pPr>
      <w:r w:rsidRPr="00380A2B">
        <w:t xml:space="preserve">None of the </w:t>
      </w:r>
      <w:r>
        <w:t>tested MINNs fully conformed</w:t>
      </w:r>
      <w:r w:rsidRPr="00380A2B">
        <w:t xml:space="preserve"> with the relevant dosimetric standards</w:t>
      </w:r>
      <w:r>
        <w:t>,</w:t>
      </w:r>
      <w:r w:rsidRPr="00380A2B">
        <w:t xml:space="preserve"> and they all show</w:t>
      </w:r>
      <w:r>
        <w:t>ed</w:t>
      </w:r>
      <w:r w:rsidRPr="00380A2B">
        <w:t xml:space="preserve"> inferior</w:t>
      </w:r>
      <w:r>
        <w:t xml:space="preserve"> </w:t>
      </w:r>
      <w:r w:rsidRPr="00380A2B">
        <w:t>performance when compared with dedicated dosimeters used by governmental networks. Nevertheless, in case of</w:t>
      </w:r>
      <w:r>
        <w:t xml:space="preserve"> </w:t>
      </w:r>
      <w:r w:rsidR="006A1955">
        <w:t xml:space="preserve">a </w:t>
      </w:r>
      <w:r w:rsidRPr="00380A2B">
        <w:t xml:space="preserve">nuclear or radiological emergency, the </w:t>
      </w:r>
      <w:r>
        <w:t>large amount of data obtainable</w:t>
      </w:r>
      <w:r w:rsidRPr="00380A2B">
        <w:t xml:space="preserve"> by non-governmental networks</w:t>
      </w:r>
      <w:r>
        <w:t xml:space="preserve"> </w:t>
      </w:r>
      <w:r w:rsidRPr="00380A2B">
        <w:t>(NRMNs) using MINNs could presumably be used to track radioactive plumes and to detect radioactive</w:t>
      </w:r>
      <w:r>
        <w:t xml:space="preserve"> </w:t>
      </w:r>
      <w:r w:rsidRPr="00380A2B">
        <w:t>contaminations. However, such information based on non-governmental</w:t>
      </w:r>
      <w:r>
        <w:t xml:space="preserve"> </w:t>
      </w:r>
      <w:r w:rsidRPr="00380A2B">
        <w:t>measurements using MINNs should be used with great precautions, considering the possibility of faked</w:t>
      </w:r>
      <w:r>
        <w:t xml:space="preserve"> </w:t>
      </w:r>
      <w:r w:rsidRPr="00380A2B">
        <w:t>data or of malfunctioning MINNs. In addition, the NRMNs are sometimes not able to keep the data up to date due</w:t>
      </w:r>
      <w:r>
        <w:t xml:space="preserve"> </w:t>
      </w:r>
      <w:r w:rsidRPr="00380A2B">
        <w:t>to manual data up-load.</w:t>
      </w:r>
      <w:r>
        <w:t xml:space="preserve"> </w:t>
      </w:r>
      <w:r w:rsidRPr="00380A2B">
        <w:t>Therefore, comparison with other nearby MINNs and with data from stationary or mobile governmental detector</w:t>
      </w:r>
      <w:r>
        <w:t xml:space="preserve"> </w:t>
      </w:r>
      <w:r w:rsidRPr="00380A2B">
        <w:t xml:space="preserve">systems </w:t>
      </w:r>
      <w:r>
        <w:t>should</w:t>
      </w:r>
      <w:r w:rsidRPr="00380A2B">
        <w:t xml:space="preserve"> be a prerequisite for an appropriate quality assurance.</w:t>
      </w:r>
    </w:p>
    <w:p w14:paraId="0CA2F576" w14:textId="78E94546" w:rsidR="007B7846" w:rsidRPr="000C2076" w:rsidRDefault="00B72B6D" w:rsidP="007B7846">
      <w:pPr>
        <w:pStyle w:val="EMRPbodytext"/>
        <w:suppressAutoHyphens/>
      </w:pPr>
      <w:r>
        <w:t>Two dose rate detectors were developed</w:t>
      </w:r>
      <w:r w:rsidR="009648B8">
        <w:t xml:space="preserve"> within the project</w:t>
      </w:r>
      <w:r>
        <w:t>: one</w:t>
      </w:r>
      <w:r w:rsidRPr="001B1E6D">
        <w:t xml:space="preserve"> based on a simplification of</w:t>
      </w:r>
      <w:r>
        <w:t xml:space="preserve"> Kromek’s D3S </w:t>
      </w:r>
      <w:r w:rsidRPr="001B1E6D">
        <w:t>instrument</w:t>
      </w:r>
      <w:r>
        <w:t>, and one developed from scratch by Bf</w:t>
      </w:r>
      <w:r w:rsidR="00587976">
        <w:t>S</w:t>
      </w:r>
      <w:r>
        <w:t xml:space="preserve"> being medium cost, based on a PIN diode</w:t>
      </w:r>
      <w:r w:rsidRPr="00810644">
        <w:t xml:space="preserve"> </w:t>
      </w:r>
      <w:r>
        <w:t xml:space="preserve">and using </w:t>
      </w:r>
      <w:r w:rsidRPr="00810644">
        <w:t>a Raspberry Pi like circuit board.</w:t>
      </w:r>
      <w:r>
        <w:t xml:space="preserve"> Such detectors were tested at NPL and </w:t>
      </w:r>
      <w:r w:rsidRPr="001B1E6D">
        <w:t>PTB reference sites</w:t>
      </w:r>
      <w:r>
        <w:t xml:space="preserve"> respectively</w:t>
      </w:r>
      <w:r w:rsidRPr="001B1E6D">
        <w:t>.</w:t>
      </w:r>
      <w:r w:rsidR="007B7846">
        <w:t xml:space="preserve"> </w:t>
      </w:r>
      <w:r w:rsidR="007B7846" w:rsidRPr="007B7846">
        <w:t>Kromek</w:t>
      </w:r>
      <w:r w:rsidR="00576DF9">
        <w:t>,</w:t>
      </w:r>
      <w:r w:rsidR="007B7846" w:rsidRPr="007B7846">
        <w:t xml:space="preserve"> with support of NPL</w:t>
      </w:r>
      <w:r w:rsidR="00576DF9">
        <w:t>,</w:t>
      </w:r>
      <w:r w:rsidR="007B7846" w:rsidRPr="007B7846">
        <w:t xml:space="preserve"> determined the response of </w:t>
      </w:r>
      <w:r w:rsidR="007B7846">
        <w:t>its</w:t>
      </w:r>
      <w:r w:rsidR="007B7846" w:rsidRPr="007B7846">
        <w:t xml:space="preserve"> CsI(Tl)-SiPM based detector allowing spectral dose to be calculated following the same fluence algorithms employed in the Kromek RayMon10 hand-held detector. Kromek and NPL assessed the validity of crowd sourced data produced by the dose rate detectors. Kromek developed a concept website (an HTML server software) for real-time sharing of dose rate readings. Kromek</w:t>
      </w:r>
      <w:r w:rsidR="00F60B88">
        <w:t>’s final product</w:t>
      </w:r>
      <w:r w:rsidR="007B7846" w:rsidRPr="007B7846">
        <w:t xml:space="preserve"> will be offered for use in non-governmental radiological networks.</w:t>
      </w:r>
    </w:p>
    <w:p w14:paraId="3DD10D22" w14:textId="771F37E6" w:rsidR="00C959D4" w:rsidRDefault="00C959D4" w:rsidP="00777FC7">
      <w:pPr>
        <w:pStyle w:val="Zhlav"/>
        <w:widowControl w:val="0"/>
        <w:tabs>
          <w:tab w:val="clear" w:pos="4536"/>
          <w:tab w:val="clear" w:pos="9072"/>
        </w:tabs>
        <w:spacing w:after="60"/>
        <w:jc w:val="both"/>
        <w:rPr>
          <w:rFonts w:ascii="Arial" w:hAnsi="Arial"/>
          <w:lang w:val="en-GB"/>
        </w:rPr>
      </w:pPr>
    </w:p>
    <w:p w14:paraId="2AE21C64" w14:textId="77777777" w:rsidR="00464375" w:rsidRPr="00E02B2F" w:rsidRDefault="00464375" w:rsidP="00464375">
      <w:pPr>
        <w:pStyle w:val="EMRPbodytext"/>
        <w:suppressAutoHyphens/>
        <w:rPr>
          <w:i/>
          <w:iCs/>
          <w:u w:val="single"/>
        </w:rPr>
      </w:pPr>
      <w:r w:rsidRPr="00E02B2F">
        <w:rPr>
          <w:i/>
          <w:iCs/>
          <w:u w:val="single"/>
        </w:rPr>
        <w:t>Passive dosimetry for environmental radiation monitoring</w:t>
      </w:r>
    </w:p>
    <w:p w14:paraId="00923F21" w14:textId="2CB4728C" w:rsidR="00CD780A" w:rsidRPr="009648B8" w:rsidRDefault="00587976" w:rsidP="00B211A7">
      <w:pPr>
        <w:autoSpaceDE w:val="0"/>
        <w:autoSpaceDN w:val="0"/>
        <w:adjustRightInd w:val="0"/>
        <w:spacing w:before="120" w:after="120"/>
        <w:jc w:val="both"/>
        <w:rPr>
          <w:rFonts w:ascii="Arial" w:hAnsi="Arial" w:cs="Arial"/>
          <w:lang w:val="en-GB"/>
        </w:rPr>
      </w:pPr>
      <w:r w:rsidRPr="009648B8">
        <w:rPr>
          <w:rFonts w:ascii="Arial" w:hAnsi="Arial" w:cs="Arial"/>
          <w:lang w:val="en-GB"/>
        </w:rPr>
        <w:t xml:space="preserve">The basic properties of different passive area dosimetry systems </w:t>
      </w:r>
      <w:r w:rsidR="000907DA">
        <w:rPr>
          <w:rFonts w:ascii="Arial" w:hAnsi="Arial" w:cs="Arial"/>
          <w:lang w:val="en-GB"/>
        </w:rPr>
        <w:t>were</w:t>
      </w:r>
      <w:r w:rsidRPr="009648B8">
        <w:rPr>
          <w:rFonts w:ascii="Arial" w:hAnsi="Arial" w:cs="Arial"/>
          <w:lang w:val="en-GB"/>
        </w:rPr>
        <w:t xml:space="preserve"> investigated</w:t>
      </w:r>
      <w:r w:rsidR="00546125">
        <w:rPr>
          <w:rFonts w:ascii="Arial" w:hAnsi="Arial" w:cs="Arial"/>
          <w:lang w:val="en-GB"/>
        </w:rPr>
        <w:t xml:space="preserve"> [8]</w:t>
      </w:r>
      <w:r w:rsidRPr="009648B8">
        <w:rPr>
          <w:rFonts w:ascii="Arial" w:hAnsi="Arial" w:cs="Arial"/>
          <w:lang w:val="en-GB"/>
        </w:rPr>
        <w:t>. The studies comprised the energy and angular dependency of the response</w:t>
      </w:r>
      <w:r w:rsidR="00FE17B7">
        <w:rPr>
          <w:rFonts w:ascii="Arial" w:hAnsi="Arial" w:cs="Arial"/>
          <w:lang w:val="en-GB"/>
        </w:rPr>
        <w:t xml:space="preserve"> of the detectors</w:t>
      </w:r>
      <w:r w:rsidRPr="009648B8">
        <w:rPr>
          <w:rFonts w:ascii="Arial" w:hAnsi="Arial" w:cs="Arial"/>
          <w:lang w:val="en-GB"/>
        </w:rPr>
        <w:t xml:space="preserve">, </w:t>
      </w:r>
      <w:r w:rsidR="00FE17B7">
        <w:rPr>
          <w:rFonts w:ascii="Arial" w:hAnsi="Arial" w:cs="Arial"/>
          <w:lang w:val="en-GB"/>
        </w:rPr>
        <w:t>their</w:t>
      </w:r>
      <w:r w:rsidRPr="009648B8">
        <w:rPr>
          <w:rFonts w:ascii="Arial" w:hAnsi="Arial" w:cs="Arial"/>
          <w:lang w:val="en-GB"/>
        </w:rPr>
        <w:t xml:space="preserve"> linearity in a wide range of dose</w:t>
      </w:r>
      <w:r w:rsidR="009648B8" w:rsidRPr="009648B8">
        <w:rPr>
          <w:rFonts w:ascii="Arial" w:hAnsi="Arial" w:cs="Arial"/>
          <w:lang w:val="en-GB"/>
        </w:rPr>
        <w:t>s</w:t>
      </w:r>
      <w:r w:rsidRPr="009648B8">
        <w:rPr>
          <w:rFonts w:ascii="Arial" w:hAnsi="Arial" w:cs="Arial"/>
          <w:lang w:val="en-GB"/>
        </w:rPr>
        <w:t xml:space="preserve">, the </w:t>
      </w:r>
      <w:r w:rsidR="00FE17B7">
        <w:rPr>
          <w:rFonts w:ascii="Arial" w:hAnsi="Arial" w:cs="Arial"/>
          <w:lang w:val="en-GB"/>
        </w:rPr>
        <w:t>accuracy of the</w:t>
      </w:r>
      <w:r w:rsidRPr="009648B8">
        <w:rPr>
          <w:rFonts w:ascii="Arial" w:hAnsi="Arial" w:cs="Arial"/>
          <w:lang w:val="en-GB"/>
        </w:rPr>
        <w:t xml:space="preserve"> calibration and the qua</w:t>
      </w:r>
      <w:r w:rsidR="00073568" w:rsidRPr="009648B8">
        <w:rPr>
          <w:rFonts w:ascii="Arial" w:hAnsi="Arial" w:cs="Arial"/>
          <w:lang w:val="en-GB"/>
        </w:rPr>
        <w:t>n</w:t>
      </w:r>
      <w:r w:rsidRPr="009648B8">
        <w:rPr>
          <w:rFonts w:ascii="Arial" w:hAnsi="Arial" w:cs="Arial"/>
          <w:lang w:val="en-GB"/>
        </w:rPr>
        <w:t>tification of the overresponse to secondary cosmic radiation.</w:t>
      </w:r>
    </w:p>
    <w:p w14:paraId="0A2C75DF" w14:textId="13AD653E" w:rsidR="00464375" w:rsidRPr="005958AF" w:rsidRDefault="003B1204" w:rsidP="005958AF">
      <w:pPr>
        <w:autoSpaceDE w:val="0"/>
        <w:autoSpaceDN w:val="0"/>
        <w:adjustRightInd w:val="0"/>
        <w:jc w:val="both"/>
        <w:rPr>
          <w:rFonts w:ascii="Arial" w:hAnsi="Arial" w:cs="Arial"/>
          <w:lang w:val="en-GB"/>
        </w:rPr>
      </w:pPr>
      <w:r w:rsidRPr="009648B8">
        <w:rPr>
          <w:rFonts w:ascii="Arial" w:hAnsi="Arial" w:cs="Arial"/>
          <w:lang w:val="en-GB"/>
        </w:rPr>
        <w:t>The performance of existing equipment and procedures used by European measuring bodies and services for environmental dose monitoring was investigated</w:t>
      </w:r>
      <w:r w:rsidR="00587976" w:rsidRPr="009648B8">
        <w:rPr>
          <w:rFonts w:ascii="Arial" w:hAnsi="Arial" w:cs="Arial"/>
          <w:lang w:val="en-GB"/>
        </w:rPr>
        <w:t xml:space="preserve"> also using results from questionnaires and from former investigations</w:t>
      </w:r>
      <w:r w:rsidR="009648B8" w:rsidRPr="009648B8">
        <w:rPr>
          <w:rFonts w:ascii="Arial" w:hAnsi="Arial" w:cs="Arial"/>
          <w:lang w:val="en-GB"/>
        </w:rPr>
        <w:t xml:space="preserve"> by EURADOS</w:t>
      </w:r>
      <w:r w:rsidRPr="009648B8">
        <w:rPr>
          <w:rFonts w:ascii="Arial" w:hAnsi="Arial" w:cs="Arial"/>
          <w:lang w:val="en-GB"/>
        </w:rPr>
        <w:t xml:space="preserve">. The results served as input for the development of recommendations which are based on </w:t>
      </w:r>
      <w:r w:rsidR="009648B8" w:rsidRPr="009648B8">
        <w:rPr>
          <w:rFonts w:ascii="Arial" w:hAnsi="Arial" w:cs="Arial"/>
          <w:lang w:val="en-GB"/>
        </w:rPr>
        <w:t>the</w:t>
      </w:r>
      <w:r w:rsidR="00587976" w:rsidRPr="009648B8">
        <w:rPr>
          <w:rFonts w:ascii="Arial" w:hAnsi="Arial" w:cs="Arial"/>
          <w:lang w:val="en-GB"/>
        </w:rPr>
        <w:t xml:space="preserve"> </w:t>
      </w:r>
      <w:r w:rsidRPr="009648B8">
        <w:rPr>
          <w:rFonts w:ascii="Arial" w:hAnsi="Arial" w:cs="Arial"/>
          <w:lang w:val="en-GB"/>
        </w:rPr>
        <w:t xml:space="preserve">experimental investigations and </w:t>
      </w:r>
      <w:r w:rsidR="00587976" w:rsidRPr="009648B8">
        <w:rPr>
          <w:rFonts w:ascii="Arial" w:hAnsi="Arial" w:cs="Arial"/>
          <w:lang w:val="en-GB"/>
        </w:rPr>
        <w:t xml:space="preserve">on </w:t>
      </w:r>
      <w:r w:rsidRPr="009648B8">
        <w:rPr>
          <w:rFonts w:ascii="Arial" w:hAnsi="Arial" w:cs="Arial"/>
          <w:lang w:val="en-GB"/>
        </w:rPr>
        <w:t xml:space="preserve">literature studies. In particular, conclusions </w:t>
      </w:r>
      <w:r w:rsidR="00FE17B7">
        <w:rPr>
          <w:rFonts w:ascii="Arial" w:hAnsi="Arial" w:cs="Arial"/>
          <w:lang w:val="en-GB"/>
        </w:rPr>
        <w:t>were</w:t>
      </w:r>
      <w:r w:rsidRPr="009648B8">
        <w:rPr>
          <w:rFonts w:ascii="Arial" w:hAnsi="Arial" w:cs="Arial"/>
          <w:lang w:val="en-GB"/>
        </w:rPr>
        <w:t xml:space="preserve"> drawn with respect to the applicability of passive dosimetry systems </w:t>
      </w:r>
      <w:bookmarkStart w:id="3" w:name="_Hlk60823134"/>
      <w:r w:rsidRPr="009648B8">
        <w:rPr>
          <w:rFonts w:ascii="Arial" w:hAnsi="Arial" w:cs="Arial"/>
          <w:lang w:val="en-GB"/>
        </w:rPr>
        <w:t xml:space="preserve">for environmental radiation monitoring and especially </w:t>
      </w:r>
      <w:bookmarkEnd w:id="3"/>
      <w:r w:rsidRPr="009648B8">
        <w:rPr>
          <w:rFonts w:ascii="Arial" w:hAnsi="Arial" w:cs="Arial"/>
          <w:lang w:val="en-GB"/>
        </w:rPr>
        <w:t xml:space="preserve">for their use in the aftermath of a nuclear or radiological event. The uncertainties of ambient dose equivalent measurements </w:t>
      </w:r>
      <w:r w:rsidR="00BE4060" w:rsidRPr="009648B8">
        <w:rPr>
          <w:rFonts w:ascii="Arial" w:hAnsi="Arial" w:cs="Arial"/>
          <w:lang w:val="en-GB"/>
        </w:rPr>
        <w:t>using passive dosimetry systems at low dose levels, i.e. close to the natural radiation background, c</w:t>
      </w:r>
      <w:r w:rsidR="00FE17B7">
        <w:rPr>
          <w:rFonts w:ascii="Arial" w:hAnsi="Arial" w:cs="Arial"/>
          <w:lang w:val="en-GB"/>
        </w:rPr>
        <w:t>ould</w:t>
      </w:r>
      <w:r w:rsidR="00BE4060" w:rsidRPr="009648B8">
        <w:rPr>
          <w:rFonts w:ascii="Arial" w:hAnsi="Arial" w:cs="Arial"/>
          <w:lang w:val="en-GB"/>
        </w:rPr>
        <w:t xml:space="preserve"> be fairly high. A systemic study on these uncertainties and the</w:t>
      </w:r>
      <w:r w:rsidR="00FE17B7">
        <w:rPr>
          <w:rFonts w:ascii="Arial" w:hAnsi="Arial" w:cs="Arial"/>
          <w:lang w:val="en-GB"/>
        </w:rPr>
        <w:t>ir</w:t>
      </w:r>
      <w:r w:rsidR="00BE4060" w:rsidRPr="009648B8">
        <w:rPr>
          <w:rFonts w:ascii="Arial" w:hAnsi="Arial" w:cs="Arial"/>
          <w:lang w:val="en-GB"/>
        </w:rPr>
        <w:t xml:space="preserve"> main influencing parameters </w:t>
      </w:r>
      <w:r w:rsidR="00FE17B7">
        <w:rPr>
          <w:rFonts w:ascii="Arial" w:hAnsi="Arial" w:cs="Arial"/>
          <w:lang w:val="en-GB"/>
        </w:rPr>
        <w:t xml:space="preserve">was </w:t>
      </w:r>
      <w:r w:rsidR="00BE4060" w:rsidRPr="009648B8">
        <w:rPr>
          <w:rFonts w:ascii="Arial" w:hAnsi="Arial" w:cs="Arial"/>
          <w:lang w:val="en-GB"/>
        </w:rPr>
        <w:t xml:space="preserve">performed and the results </w:t>
      </w:r>
      <w:r w:rsidR="00FE17B7">
        <w:rPr>
          <w:rFonts w:ascii="Arial" w:hAnsi="Arial" w:cs="Arial"/>
          <w:lang w:val="en-GB"/>
        </w:rPr>
        <w:t>have been</w:t>
      </w:r>
      <w:r w:rsidR="00BE4060" w:rsidRPr="009648B8">
        <w:rPr>
          <w:rFonts w:ascii="Arial" w:hAnsi="Arial" w:cs="Arial"/>
          <w:lang w:val="en-GB"/>
        </w:rPr>
        <w:t xml:space="preserve"> published in </w:t>
      </w:r>
      <w:r w:rsidR="00487BD9" w:rsidRPr="009648B8">
        <w:rPr>
          <w:rFonts w:ascii="Arial" w:hAnsi="Arial" w:cs="Arial"/>
          <w:lang w:val="en-GB"/>
        </w:rPr>
        <w:t>[7]</w:t>
      </w:r>
      <w:r w:rsidR="00BE4060" w:rsidRPr="009648B8">
        <w:rPr>
          <w:rFonts w:ascii="Arial" w:hAnsi="Arial" w:cs="Arial"/>
          <w:lang w:val="en-GB"/>
        </w:rPr>
        <w:t>.</w:t>
      </w:r>
      <w:r w:rsidR="0072456F" w:rsidRPr="009648B8">
        <w:rPr>
          <w:rFonts w:ascii="Arial" w:hAnsi="Arial" w:cs="Arial"/>
          <w:lang w:val="en-GB"/>
        </w:rPr>
        <w:t xml:space="preserve"> </w:t>
      </w:r>
      <w:r w:rsidR="00BE4060" w:rsidRPr="005958AF">
        <w:rPr>
          <w:rFonts w:ascii="Arial" w:hAnsi="Arial" w:cs="Arial"/>
          <w:lang w:val="en-GB"/>
        </w:rPr>
        <w:t xml:space="preserve">On the other hand, a very comprehensive intercomparison exercise with passive dose meters used for environmental radiation monitoring showed, that most of the 38 participating dosimetry services in Europe </w:t>
      </w:r>
      <w:r w:rsidR="001A0A8B">
        <w:rPr>
          <w:rFonts w:ascii="Arial" w:hAnsi="Arial" w:cs="Arial"/>
          <w:lang w:val="en-GB"/>
        </w:rPr>
        <w:t>were</w:t>
      </w:r>
      <w:r w:rsidR="00BE4060" w:rsidRPr="005958AF">
        <w:rPr>
          <w:rFonts w:ascii="Arial" w:hAnsi="Arial" w:cs="Arial"/>
          <w:lang w:val="en-GB"/>
        </w:rPr>
        <w:t xml:space="preserve"> able to provide results for exposure times of at least 6 months, that </w:t>
      </w:r>
      <w:r w:rsidR="001A0A8B">
        <w:rPr>
          <w:rFonts w:ascii="Arial" w:hAnsi="Arial" w:cs="Arial"/>
          <w:lang w:val="en-GB"/>
        </w:rPr>
        <w:t>were</w:t>
      </w:r>
      <w:r w:rsidR="00BE4060" w:rsidRPr="005958AF">
        <w:rPr>
          <w:rFonts w:ascii="Arial" w:hAnsi="Arial" w:cs="Arial"/>
          <w:lang w:val="en-GB"/>
        </w:rPr>
        <w:t xml:space="preserve"> within a range </w:t>
      </w:r>
      <w:r w:rsidR="008B45DC">
        <w:rPr>
          <w:rFonts w:ascii="Arial" w:hAnsi="Arial" w:cs="Arial"/>
          <w:lang w:val="en-GB"/>
        </w:rPr>
        <w:t xml:space="preserve">of </w:t>
      </w:r>
      <w:r w:rsidR="00BE4060" w:rsidRPr="008B45DC">
        <w:rPr>
          <w:rFonts w:ascii="Arial" w:hAnsi="Arial" w:cs="Arial"/>
          <w:lang w:val="en-GB"/>
        </w:rPr>
        <w:t xml:space="preserve">+- </w:t>
      </w:r>
      <w:r w:rsidR="00587976" w:rsidRPr="008B45DC">
        <w:rPr>
          <w:rFonts w:ascii="Arial" w:hAnsi="Arial" w:cs="Arial"/>
          <w:lang w:val="en-GB"/>
        </w:rPr>
        <w:t>20</w:t>
      </w:r>
      <w:r w:rsidR="00BE4060" w:rsidRPr="008B45DC">
        <w:rPr>
          <w:rFonts w:ascii="Arial" w:hAnsi="Arial" w:cs="Arial"/>
          <w:lang w:val="en-GB"/>
        </w:rPr>
        <w:t xml:space="preserve"> %</w:t>
      </w:r>
      <w:r w:rsidR="00BE4060" w:rsidRPr="005958AF">
        <w:rPr>
          <w:rFonts w:ascii="Arial" w:hAnsi="Arial" w:cs="Arial"/>
          <w:lang w:val="en-GB"/>
        </w:rPr>
        <w:t xml:space="preserve"> relative to the reference dose value [2].</w:t>
      </w:r>
      <w:r w:rsidR="005958AF">
        <w:rPr>
          <w:rFonts w:ascii="Arial" w:hAnsi="Arial" w:cs="Arial"/>
          <w:lang w:val="en-GB"/>
        </w:rPr>
        <w:t xml:space="preserve"> </w:t>
      </w:r>
      <w:r w:rsidR="00464375" w:rsidRPr="005958AF">
        <w:rPr>
          <w:rFonts w:ascii="Arial" w:hAnsi="Arial" w:cs="Arial"/>
          <w:lang w:val="en-GB"/>
        </w:rPr>
        <w:t xml:space="preserve">In addition, the feasibility </w:t>
      </w:r>
      <w:r w:rsidR="00E20E92">
        <w:rPr>
          <w:rFonts w:ascii="Arial" w:hAnsi="Arial" w:cs="Arial"/>
          <w:lang w:val="en-GB"/>
        </w:rPr>
        <w:t>of</w:t>
      </w:r>
      <w:r w:rsidR="00464375" w:rsidRPr="005958AF">
        <w:rPr>
          <w:rFonts w:ascii="Arial" w:hAnsi="Arial" w:cs="Arial"/>
          <w:lang w:val="en-GB"/>
        </w:rPr>
        <w:t xml:space="preserve"> us</w:t>
      </w:r>
      <w:r w:rsidR="00E20E92">
        <w:rPr>
          <w:rFonts w:ascii="Arial" w:hAnsi="Arial" w:cs="Arial"/>
          <w:lang w:val="en-GB"/>
        </w:rPr>
        <w:t>ing</w:t>
      </w:r>
      <w:r w:rsidR="00464375" w:rsidRPr="005958AF">
        <w:rPr>
          <w:rFonts w:ascii="Arial" w:hAnsi="Arial" w:cs="Arial"/>
          <w:lang w:val="en-GB"/>
        </w:rPr>
        <w:t xml:space="preserve"> radon</w:t>
      </w:r>
      <w:r w:rsidR="005958AF" w:rsidRPr="005958AF">
        <w:rPr>
          <w:rFonts w:ascii="Arial" w:hAnsi="Arial" w:cs="Arial"/>
          <w:lang w:val="en-GB"/>
        </w:rPr>
        <w:t>-</w:t>
      </w:r>
      <w:r w:rsidR="00464375" w:rsidRPr="005958AF">
        <w:rPr>
          <w:rFonts w:ascii="Arial" w:hAnsi="Arial" w:cs="Arial"/>
          <w:lang w:val="en-GB"/>
        </w:rPr>
        <w:t xml:space="preserve">tight electret ion chambers for radiation monitoring </w:t>
      </w:r>
      <w:r w:rsidR="001F4228" w:rsidRPr="005958AF">
        <w:rPr>
          <w:rFonts w:ascii="Arial" w:hAnsi="Arial" w:cs="Arial"/>
          <w:lang w:val="en-GB"/>
        </w:rPr>
        <w:t xml:space="preserve">of external gamma radiation in the natural environment </w:t>
      </w:r>
      <w:r w:rsidR="00464375" w:rsidRPr="005958AF">
        <w:rPr>
          <w:rFonts w:ascii="Arial" w:hAnsi="Arial" w:cs="Arial"/>
          <w:lang w:val="en-GB"/>
        </w:rPr>
        <w:t>was systematically investigated. Procedures were developed to measure mean ambient dose equivalent rates with such simple detector</w:t>
      </w:r>
      <w:r w:rsidR="005958AF" w:rsidRPr="005958AF">
        <w:rPr>
          <w:rFonts w:ascii="Arial" w:hAnsi="Arial" w:cs="Arial"/>
          <w:lang w:val="en-GB"/>
        </w:rPr>
        <w:t>s</w:t>
      </w:r>
      <w:r w:rsidR="00464375" w:rsidRPr="005958AF">
        <w:rPr>
          <w:rFonts w:ascii="Arial" w:hAnsi="Arial" w:cs="Arial"/>
          <w:lang w:val="en-GB"/>
        </w:rPr>
        <w:t xml:space="preserve">. Especially at significantly enhanced dose rate levels the results </w:t>
      </w:r>
      <w:r w:rsidR="008C45ED">
        <w:rPr>
          <w:rFonts w:ascii="Arial" w:hAnsi="Arial" w:cs="Arial"/>
          <w:lang w:val="en-GB"/>
        </w:rPr>
        <w:t xml:space="preserve">achieved </w:t>
      </w:r>
      <w:r w:rsidR="00464375" w:rsidRPr="005958AF">
        <w:rPr>
          <w:rFonts w:ascii="Arial" w:hAnsi="Arial" w:cs="Arial"/>
          <w:lang w:val="en-GB"/>
        </w:rPr>
        <w:t>are promising</w:t>
      </w:r>
      <w:r w:rsidR="001F4228" w:rsidRPr="005958AF">
        <w:rPr>
          <w:rFonts w:ascii="Arial" w:hAnsi="Arial" w:cs="Arial"/>
          <w:lang w:val="en-GB"/>
        </w:rPr>
        <w:t>.</w:t>
      </w:r>
      <w:r w:rsidR="00464375" w:rsidRPr="005958AF">
        <w:rPr>
          <w:rFonts w:ascii="Arial" w:hAnsi="Arial" w:cs="Arial"/>
          <w:lang w:val="en-GB"/>
        </w:rPr>
        <w:t xml:space="preserve"> </w:t>
      </w:r>
      <w:r w:rsidR="001F4228" w:rsidRPr="005958AF">
        <w:rPr>
          <w:rFonts w:ascii="Arial" w:hAnsi="Arial" w:cs="Arial"/>
          <w:lang w:val="en-GB"/>
        </w:rPr>
        <w:t xml:space="preserve">However, it is recommended to expose </w:t>
      </w:r>
      <w:r w:rsidR="002A72D9">
        <w:rPr>
          <w:rFonts w:ascii="Arial" w:hAnsi="Arial" w:cs="Arial"/>
          <w:lang w:val="en-GB"/>
        </w:rPr>
        <w:t xml:space="preserve">at least </w:t>
      </w:r>
      <w:r w:rsidR="00464375" w:rsidRPr="005958AF">
        <w:rPr>
          <w:rFonts w:ascii="Arial" w:hAnsi="Arial" w:cs="Arial"/>
          <w:lang w:val="en-GB"/>
        </w:rPr>
        <w:t xml:space="preserve">three to five </w:t>
      </w:r>
      <w:r w:rsidR="008616C5" w:rsidRPr="005958AF">
        <w:rPr>
          <w:rFonts w:ascii="Arial" w:hAnsi="Arial" w:cs="Arial"/>
          <w:lang w:val="en-GB"/>
        </w:rPr>
        <w:t>detectors in parallel, as such a redundant measurement allows to identify and to exclude outliers that can happen</w:t>
      </w:r>
      <w:r w:rsidR="005958AF" w:rsidRPr="005958AF">
        <w:rPr>
          <w:rFonts w:ascii="Arial" w:hAnsi="Arial" w:cs="Arial"/>
          <w:lang w:val="en-GB"/>
        </w:rPr>
        <w:t>, when</w:t>
      </w:r>
      <w:r w:rsidR="008616C5" w:rsidRPr="005958AF">
        <w:rPr>
          <w:rFonts w:ascii="Arial" w:hAnsi="Arial" w:cs="Arial"/>
          <w:lang w:val="en-GB"/>
        </w:rPr>
        <w:t xml:space="preserve"> </w:t>
      </w:r>
      <w:r w:rsidR="005958AF" w:rsidRPr="005958AF">
        <w:rPr>
          <w:rFonts w:ascii="Arial" w:hAnsi="Arial" w:cs="Arial"/>
          <w:lang w:val="en-GB"/>
        </w:rPr>
        <w:t>using</w:t>
      </w:r>
      <w:r w:rsidR="008616C5" w:rsidRPr="005958AF">
        <w:rPr>
          <w:rFonts w:ascii="Arial" w:hAnsi="Arial" w:cs="Arial"/>
          <w:lang w:val="en-GB"/>
        </w:rPr>
        <w:t xml:space="preserve"> such simple devices</w:t>
      </w:r>
      <w:r w:rsidR="00464375" w:rsidRPr="005958AF">
        <w:rPr>
          <w:rFonts w:ascii="Arial" w:hAnsi="Arial" w:cs="Arial"/>
          <w:lang w:val="en-GB"/>
        </w:rPr>
        <w:t xml:space="preserve"> </w:t>
      </w:r>
      <w:r w:rsidR="00464375" w:rsidRPr="005958AF">
        <w:rPr>
          <w:rFonts w:ascii="Arial" w:hAnsi="Arial"/>
          <w:lang w:val="en-GB"/>
        </w:rPr>
        <w:t>[3].</w:t>
      </w:r>
    </w:p>
    <w:p w14:paraId="221D2621" w14:textId="51BEB9C6" w:rsidR="006111DD" w:rsidRDefault="006111DD">
      <w:pPr>
        <w:pStyle w:val="Zhlav"/>
        <w:tabs>
          <w:tab w:val="clear" w:pos="4536"/>
          <w:tab w:val="clear" w:pos="9072"/>
        </w:tabs>
        <w:rPr>
          <w:rFonts w:ascii="Arial" w:hAnsi="Arial"/>
          <w:b/>
          <w:lang w:val="en-GB"/>
        </w:rPr>
      </w:pPr>
    </w:p>
    <w:p w14:paraId="1CE9C227" w14:textId="77777777" w:rsidR="00A57A4C" w:rsidRDefault="00A57A4C">
      <w:pPr>
        <w:pStyle w:val="Zhlav"/>
        <w:tabs>
          <w:tab w:val="clear" w:pos="4536"/>
          <w:tab w:val="clear" w:pos="9072"/>
        </w:tabs>
        <w:rPr>
          <w:rFonts w:ascii="Arial" w:hAnsi="Arial"/>
          <w:b/>
          <w:lang w:val="en-GB"/>
        </w:rPr>
      </w:pPr>
    </w:p>
    <w:p w14:paraId="09673CBE" w14:textId="7A6F7D0C" w:rsidR="004F4E51" w:rsidRPr="008176E6" w:rsidRDefault="00D3743D">
      <w:pPr>
        <w:pStyle w:val="Zhlav"/>
        <w:tabs>
          <w:tab w:val="clear" w:pos="4536"/>
          <w:tab w:val="clear" w:pos="9072"/>
        </w:tabs>
        <w:rPr>
          <w:rFonts w:ascii="Arial" w:hAnsi="Arial"/>
          <w:b/>
          <w:lang w:val="en-GB"/>
        </w:rPr>
      </w:pPr>
      <w:r w:rsidRPr="008176E6">
        <w:rPr>
          <w:rFonts w:ascii="Arial" w:hAnsi="Arial"/>
          <w:b/>
          <w:lang w:val="en-GB"/>
        </w:rPr>
        <w:t>Impact</w:t>
      </w:r>
    </w:p>
    <w:p w14:paraId="5D0945AC" w14:textId="1BFA0952" w:rsidR="00C1526A" w:rsidRPr="00636E49" w:rsidRDefault="00C1526A" w:rsidP="00C1526A">
      <w:pPr>
        <w:pStyle w:val="EMPIRbodytext"/>
        <w:suppressAutoHyphens/>
        <w:rPr>
          <w:lang w:val="en-GB"/>
        </w:rPr>
      </w:pPr>
      <w:r w:rsidRPr="00D04E19">
        <w:rPr>
          <w:lang w:val="en-GB"/>
        </w:rPr>
        <w:t xml:space="preserve">To promote the uptake of the project’s outputs, </w:t>
      </w:r>
      <w:r w:rsidR="00C804A4">
        <w:rPr>
          <w:lang w:val="en-GB"/>
        </w:rPr>
        <w:t>this was</w:t>
      </w:r>
      <w:r w:rsidRPr="007E6F54">
        <w:rPr>
          <w:lang w:val="en-GB"/>
        </w:rPr>
        <w:t xml:space="preserve"> disseminated to a network of stakeholders and end-users, formally </w:t>
      </w:r>
      <w:r w:rsidRPr="00E02B2F">
        <w:rPr>
          <w:lang w:val="en-GB"/>
        </w:rPr>
        <w:t xml:space="preserve">organised with the assistance of a Stakeholder Committee. </w:t>
      </w:r>
      <w:r w:rsidRPr="009A3E18">
        <w:rPr>
          <w:lang w:val="en-GB"/>
        </w:rPr>
        <w:t xml:space="preserve">Finally, the project </w:t>
      </w:r>
      <w:r w:rsidR="0019175E" w:rsidRPr="009A3E18">
        <w:rPr>
          <w:lang w:val="en-GB"/>
        </w:rPr>
        <w:t>ha</w:t>
      </w:r>
      <w:r w:rsidR="0019175E">
        <w:rPr>
          <w:lang w:val="en-GB"/>
        </w:rPr>
        <w:t>d</w:t>
      </w:r>
      <w:r w:rsidR="0019175E" w:rsidRPr="009A3E18">
        <w:rPr>
          <w:lang w:val="en-GB"/>
        </w:rPr>
        <w:t xml:space="preserve"> </w:t>
      </w:r>
      <w:r w:rsidRPr="009A3E18">
        <w:rPr>
          <w:lang w:val="en-GB"/>
        </w:rPr>
        <w:t>11 collaborators and 29 other stakeholders from industry, universities, public research organisations, public bodies and NMIs/DIs.</w:t>
      </w:r>
      <w:r w:rsidR="00A57A4C">
        <w:rPr>
          <w:lang w:val="en-GB"/>
        </w:rPr>
        <w:t xml:space="preserve"> </w:t>
      </w:r>
      <w:r w:rsidRPr="009A3E18">
        <w:rPr>
          <w:lang w:val="en-GB"/>
        </w:rPr>
        <w:t xml:space="preserve">The results of this project have been disseminated to the interested community via presentations and open-access peer-reviewed publications. 71 presentations and posters </w:t>
      </w:r>
      <w:r w:rsidR="00797BC7">
        <w:rPr>
          <w:lang w:val="en-GB"/>
        </w:rPr>
        <w:t>were</w:t>
      </w:r>
      <w:r w:rsidRPr="009A3E18">
        <w:rPr>
          <w:lang w:val="en-GB"/>
        </w:rPr>
        <w:t xml:space="preserve"> presented at international workshops and conferences on ionizing radiation monitoring, preparedness issues and related topics. The project’s results are available on the project </w:t>
      </w:r>
      <w:r w:rsidRPr="000C7170">
        <w:rPr>
          <w:lang w:val="en-GB"/>
        </w:rPr>
        <w:t>website</w:t>
      </w:r>
      <w:r>
        <w:rPr>
          <w:lang w:val="en-GB"/>
        </w:rPr>
        <w:t>.</w:t>
      </w:r>
      <w:r w:rsidRPr="007E6F54">
        <w:rPr>
          <w:lang w:val="en-GB"/>
        </w:rPr>
        <w:t xml:space="preserve"> In addition, communities such as EURADOS</w:t>
      </w:r>
      <w:r>
        <w:rPr>
          <w:lang w:val="en-GB"/>
        </w:rPr>
        <w:t xml:space="preserve"> and NERIS</w:t>
      </w:r>
      <w:r w:rsidRPr="007E6F54">
        <w:rPr>
          <w:lang w:val="en-GB"/>
        </w:rPr>
        <w:t xml:space="preserve"> serve</w:t>
      </w:r>
      <w:r>
        <w:rPr>
          <w:lang w:val="en-GB"/>
        </w:rPr>
        <w:t>d</w:t>
      </w:r>
      <w:r w:rsidRPr="007E6F54">
        <w:rPr>
          <w:lang w:val="en-GB"/>
        </w:rPr>
        <w:t xml:space="preserve"> as a platform to share results of this proje</w:t>
      </w:r>
      <w:r w:rsidRPr="00E02B2F">
        <w:rPr>
          <w:lang w:val="en-GB"/>
        </w:rPr>
        <w:t xml:space="preserve">ct with experts in </w:t>
      </w:r>
      <w:r w:rsidR="00636E49">
        <w:rPr>
          <w:lang w:val="en-GB"/>
        </w:rPr>
        <w:t>related</w:t>
      </w:r>
      <w:r w:rsidRPr="00E02B2F">
        <w:rPr>
          <w:lang w:val="en-GB"/>
        </w:rPr>
        <w:t xml:space="preserve"> field</w:t>
      </w:r>
      <w:r w:rsidR="00636E49">
        <w:rPr>
          <w:lang w:val="en-GB"/>
        </w:rPr>
        <w:t>s</w:t>
      </w:r>
      <w:r w:rsidRPr="00E02B2F">
        <w:rPr>
          <w:lang w:val="en-GB"/>
        </w:rPr>
        <w:t>.</w:t>
      </w:r>
      <w:r w:rsidR="00636E49">
        <w:rPr>
          <w:lang w:val="en-GB"/>
        </w:rPr>
        <w:t xml:space="preserve"> </w:t>
      </w:r>
      <w:r>
        <w:rPr>
          <w:iCs/>
          <w:lang w:val="en-GB"/>
        </w:rPr>
        <w:t xml:space="preserve">Partners of the project are working in different advisory boards of various national radiation protection authorities, including ministries and other governmental institutions. Thereby, input has </w:t>
      </w:r>
      <w:r w:rsidR="00636E49">
        <w:rPr>
          <w:iCs/>
          <w:lang w:val="en-GB"/>
        </w:rPr>
        <w:t xml:space="preserve">also </w:t>
      </w:r>
      <w:r>
        <w:rPr>
          <w:iCs/>
          <w:lang w:val="en-GB"/>
        </w:rPr>
        <w:t xml:space="preserve">been given </w:t>
      </w:r>
      <w:r w:rsidR="00636E49">
        <w:rPr>
          <w:iCs/>
          <w:lang w:val="en-GB"/>
        </w:rPr>
        <w:t xml:space="preserve">directly to </w:t>
      </w:r>
      <w:r>
        <w:rPr>
          <w:iCs/>
          <w:lang w:val="en-GB"/>
        </w:rPr>
        <w:t>national governments</w:t>
      </w:r>
      <w:r w:rsidR="00C76C18">
        <w:rPr>
          <w:iCs/>
          <w:lang w:val="en-GB"/>
        </w:rPr>
        <w:t xml:space="preserve"> in partnering countries</w:t>
      </w:r>
      <w:r>
        <w:rPr>
          <w:iCs/>
          <w:lang w:val="en-GB"/>
        </w:rPr>
        <w:t>.</w:t>
      </w:r>
    </w:p>
    <w:p w14:paraId="6EB37AFF" w14:textId="1B835D4F" w:rsidR="0055221D" w:rsidRPr="0044072E" w:rsidRDefault="00A57A4C" w:rsidP="0055221D">
      <w:pPr>
        <w:rPr>
          <w:rFonts w:ascii="Arial" w:eastAsiaTheme="minorHAnsi" w:hAnsi="Arial" w:cs="Arial"/>
          <w:b/>
          <w:i/>
          <w:lang w:val="en-GB"/>
        </w:rPr>
      </w:pPr>
      <w:r>
        <w:rPr>
          <w:rFonts w:ascii="Arial" w:eastAsiaTheme="minorHAnsi" w:hAnsi="Arial" w:cs="Arial"/>
          <w:i/>
          <w:lang w:val="en-GB"/>
        </w:rPr>
        <w:br/>
      </w:r>
      <w:r w:rsidR="0055221D" w:rsidRPr="0044072E">
        <w:rPr>
          <w:rFonts w:ascii="Arial" w:eastAsiaTheme="minorHAnsi" w:hAnsi="Arial" w:cs="Arial"/>
          <w:i/>
          <w:lang w:val="en-GB"/>
        </w:rPr>
        <w:t xml:space="preserve">Impact on industrial and other user communities </w:t>
      </w:r>
    </w:p>
    <w:p w14:paraId="0131320C" w14:textId="6F69FF7A" w:rsidR="00C1526A" w:rsidRPr="00E02B2F" w:rsidRDefault="00C1526A" w:rsidP="00C1526A">
      <w:pPr>
        <w:pStyle w:val="EMPIRbodytext"/>
        <w:suppressAutoHyphens/>
        <w:rPr>
          <w:lang w:val="en-GB"/>
        </w:rPr>
      </w:pPr>
      <w:r w:rsidRPr="00E02B2F">
        <w:rPr>
          <w:lang w:val="en-GB"/>
        </w:rPr>
        <w:t xml:space="preserve">Reliable radiological data is of key importance for the protection of the public against dangers arising from ionising radiation. In line with that, the relevance of dose rate data provided by non-governmental networks and the feasibility of using such data for the European Data Exchange Platform (EURDEP) </w:t>
      </w:r>
      <w:r>
        <w:rPr>
          <w:lang w:val="en-GB"/>
        </w:rPr>
        <w:t xml:space="preserve">has </w:t>
      </w:r>
      <w:r w:rsidRPr="00E02B2F">
        <w:rPr>
          <w:lang w:val="en-GB"/>
        </w:rPr>
        <w:t>be</w:t>
      </w:r>
      <w:r>
        <w:rPr>
          <w:lang w:val="en-GB"/>
        </w:rPr>
        <w:t>en</w:t>
      </w:r>
      <w:r w:rsidRPr="00E02B2F">
        <w:rPr>
          <w:lang w:val="en-GB"/>
        </w:rPr>
        <w:t xml:space="preserve"> </w:t>
      </w:r>
      <w:r>
        <w:rPr>
          <w:lang w:val="en-GB"/>
        </w:rPr>
        <w:t xml:space="preserve">comprehensively </w:t>
      </w:r>
      <w:r w:rsidRPr="00E02B2F">
        <w:rPr>
          <w:lang w:val="en-GB"/>
        </w:rPr>
        <w:t xml:space="preserve">investigated for the first time. </w:t>
      </w:r>
    </w:p>
    <w:p w14:paraId="5759A359" w14:textId="7C26733A" w:rsidR="00C1526A" w:rsidRPr="00E02B2F" w:rsidRDefault="00C1526A" w:rsidP="00C1526A">
      <w:pPr>
        <w:pStyle w:val="EMPIRbodytext"/>
        <w:suppressAutoHyphens/>
        <w:rPr>
          <w:lang w:val="en-GB"/>
        </w:rPr>
      </w:pPr>
    </w:p>
    <w:p w14:paraId="0CBD7305" w14:textId="6A1F6217" w:rsidR="00EB6291" w:rsidRDefault="00C1526A" w:rsidP="00C1526A">
      <w:pPr>
        <w:pStyle w:val="EMPIRbulletslevel1"/>
        <w:tabs>
          <w:tab w:val="clear" w:pos="780"/>
        </w:tabs>
        <w:suppressAutoHyphens/>
        <w:ind w:left="0" w:firstLine="0"/>
        <w:rPr>
          <w:lang w:val="en-GB"/>
        </w:rPr>
      </w:pPr>
      <w:r w:rsidRPr="00E02B2F">
        <w:rPr>
          <w:lang w:val="en-GB"/>
        </w:rPr>
        <w:t>The development and test of radiation detection systems, together with a good practice guide</w:t>
      </w:r>
      <w:r w:rsidR="00BD7EFE">
        <w:rPr>
          <w:lang w:val="en-GB"/>
        </w:rPr>
        <w:t>s</w:t>
      </w:r>
      <w:r w:rsidRPr="00E02B2F">
        <w:rPr>
          <w:lang w:val="en-GB"/>
        </w:rPr>
        <w:t xml:space="preserve"> on the measurement of dose rates and radioactivity concentrations using measurement systems that have been developed in the project, </w:t>
      </w:r>
      <w:r w:rsidR="00BD7EFE">
        <w:rPr>
          <w:lang w:val="en-GB"/>
        </w:rPr>
        <w:t>are</w:t>
      </w:r>
      <w:r w:rsidRPr="00E02B2F">
        <w:rPr>
          <w:lang w:val="en-GB"/>
        </w:rPr>
        <w:t xml:space="preserve"> useful both for the metrological community working in this field and for end users (e.g. regulatory authorities, supervisory authorities, civil protection or official measuring bodies) and for manufacturers of dosemeters, contamination monitors or other radiation meters. </w:t>
      </w:r>
    </w:p>
    <w:p w14:paraId="24DC759D" w14:textId="2DDCDAAA" w:rsidR="00C1526A" w:rsidRPr="009A3E18" w:rsidRDefault="00C1526A" w:rsidP="00C1526A">
      <w:pPr>
        <w:pStyle w:val="EMPIRbulletslevel1"/>
        <w:tabs>
          <w:tab w:val="clear" w:pos="780"/>
        </w:tabs>
        <w:suppressAutoHyphens/>
        <w:ind w:left="0" w:firstLine="0"/>
        <w:rPr>
          <w:lang w:val="en-GB"/>
        </w:rPr>
      </w:pPr>
      <w:r w:rsidRPr="00E02B2F">
        <w:rPr>
          <w:lang w:val="en-GB"/>
        </w:rPr>
        <w:t xml:space="preserve">The two industrial partners of </w:t>
      </w:r>
      <w:r w:rsidRPr="009A3E18">
        <w:rPr>
          <w:lang w:val="en-GB"/>
        </w:rPr>
        <w:t xml:space="preserve">the project, Kromek and NUVIA, have developed UAV based spectrometry systems for the measurement of ground contaminations. In line with that, the company SwissDrones developing and producing UAVs has been adopting a method for monitoring radioactivity after a nuclear accident using HPGe detectors. Joint tests with CMI </w:t>
      </w:r>
      <w:r w:rsidR="00936E51">
        <w:rPr>
          <w:lang w:val="en-GB"/>
        </w:rPr>
        <w:t>were</w:t>
      </w:r>
      <w:r w:rsidRPr="009A3E18">
        <w:rPr>
          <w:lang w:val="en-GB"/>
        </w:rPr>
        <w:t xml:space="preserve"> performed in Switzerland and a joint product will be presented in the Czech Republic during an air-show, which will be organized by NUVIA and CMI as soon as reduced pandemic restrictions will allow it</w:t>
      </w:r>
      <w:r w:rsidR="009A3E18" w:rsidRPr="009A3E18">
        <w:rPr>
          <w:lang w:val="en-GB"/>
        </w:rPr>
        <w:t>;</w:t>
      </w:r>
      <w:r w:rsidRPr="009A3E18">
        <w:rPr>
          <w:lang w:val="en-GB"/>
        </w:rPr>
        <w:t xml:space="preserve"> </w:t>
      </w:r>
      <w:r w:rsidR="007B6095">
        <w:rPr>
          <w:lang w:val="en-GB"/>
        </w:rPr>
        <w:t xml:space="preserve">presently </w:t>
      </w:r>
      <w:r w:rsidR="00C6152A" w:rsidRPr="009A3E18">
        <w:rPr>
          <w:lang w:val="en-GB"/>
        </w:rPr>
        <w:t>envisaged for</w:t>
      </w:r>
      <w:r w:rsidRPr="009A3E18">
        <w:rPr>
          <w:lang w:val="en-GB"/>
        </w:rPr>
        <w:t xml:space="preserve"> May 2022.</w:t>
      </w:r>
    </w:p>
    <w:p w14:paraId="593190A7" w14:textId="067CF2D8" w:rsidR="00C6152A" w:rsidRPr="001D1013" w:rsidRDefault="00C6152A" w:rsidP="00C6152A">
      <w:pPr>
        <w:pStyle w:val="EMPIRbulletslevel1"/>
        <w:tabs>
          <w:tab w:val="clear" w:pos="780"/>
        </w:tabs>
        <w:suppressAutoHyphens/>
        <w:ind w:left="0" w:firstLine="0"/>
        <w:rPr>
          <w:lang w:val="en-GB"/>
        </w:rPr>
      </w:pPr>
      <w:r w:rsidRPr="001D1013">
        <w:rPr>
          <w:lang w:val="en-GB"/>
        </w:rPr>
        <w:t xml:space="preserve">In collaboration with the Jozef Stefan Institute in Ljubljana, a real time detector for the localization of hotspots of gamma radiation, developed by the Slovenian company (brand name </w:t>
      </w:r>
      <w:r w:rsidR="00212D41">
        <w:rPr>
          <w:lang w:val="en-GB"/>
        </w:rPr>
        <w:t>“</w:t>
      </w:r>
      <w:r w:rsidRPr="001D1013">
        <w:rPr>
          <w:lang w:val="en-GB"/>
        </w:rPr>
        <w:t>Gamma 4“) has been adapted to be operated on a Matrice 600 drone. Specific software was developed for this use and preliminarily tested. The final product should have been presented during a course</w:t>
      </w:r>
      <w:r w:rsidR="00212D41">
        <w:rPr>
          <w:lang w:val="en-GB"/>
        </w:rPr>
        <w:t xml:space="preserve"> and </w:t>
      </w:r>
      <w:r w:rsidRPr="001D1013">
        <w:rPr>
          <w:lang w:val="en-GB"/>
        </w:rPr>
        <w:t xml:space="preserve">demo </w:t>
      </w:r>
      <w:r w:rsidR="009A3E18" w:rsidRPr="001D1013">
        <w:rPr>
          <w:lang w:val="en-GB"/>
        </w:rPr>
        <w:t xml:space="preserve">performance </w:t>
      </w:r>
      <w:r w:rsidRPr="001D1013">
        <w:rPr>
          <w:lang w:val="en-GB"/>
        </w:rPr>
        <w:t>at the Barcelona drone Centre in June 2020 to stakeholders like the Spanish Nuclear Safety Council, Catalan Nuclear Safety Authority, Catalan Police, operators of NPPs, fire-fighters and military services. This course had to be replaced by an online-video presentation because of the corona pandemic.</w:t>
      </w:r>
    </w:p>
    <w:p w14:paraId="747182EE" w14:textId="2A9852C2" w:rsidR="00C6152A" w:rsidRPr="001D1013" w:rsidRDefault="00C6152A" w:rsidP="00C6152A">
      <w:pPr>
        <w:pStyle w:val="EMPIRbodytext"/>
        <w:suppressAutoHyphens/>
        <w:rPr>
          <w:lang w:val="en-GB"/>
        </w:rPr>
      </w:pPr>
      <w:r w:rsidRPr="001D1013">
        <w:rPr>
          <w:lang w:val="en-GB"/>
        </w:rPr>
        <w:t>Kromek Limited produced 10 units of a newly developed version of a dose rate detector based on a simplification of the existing D3S instrument. Kromek with support of NPL determined the response of the CsI(Tl)-SiPM based detector allowing spectral dose to be calculated following the same fluence algorithms employed in the Kromek RayMon10 hand-held detector. Kromek and NPL assessed the validity of crowd sourced data produced by the dose rate detectors. Kromek has developed a concept website (an HTML server software) for real-time sharing of dose rate readings. The final product will be offered for use in non-governmental radiological networks.</w:t>
      </w:r>
    </w:p>
    <w:p w14:paraId="41B8E69D" w14:textId="77777777" w:rsidR="00C6152A" w:rsidRPr="001D1013" w:rsidRDefault="00C6152A" w:rsidP="00C6152A">
      <w:pPr>
        <w:pStyle w:val="EMPIRbodytext"/>
        <w:suppressAutoHyphens/>
        <w:rPr>
          <w:lang w:val="en-GB"/>
        </w:rPr>
      </w:pPr>
      <w:r w:rsidRPr="001D1013">
        <w:rPr>
          <w:lang w:val="en-GB"/>
        </w:rPr>
        <w:t>The NPP Dukovany (CZ) will use the data and experiences from the long-term monitoring of radioactivity in air by a modular and transportable air-sampling system developed in this project. The Slovenian NPP Krsko showed interest in the rapidly deployable spectrometric air-sampling system upgraded by JSI and NPL. The system was also presented to the US company F&amp;J Specialty Products Inc. as a potential distributor.</w:t>
      </w:r>
    </w:p>
    <w:p w14:paraId="76828311" w14:textId="03E1082D" w:rsidR="0055221D" w:rsidRDefault="0055221D" w:rsidP="0055221D">
      <w:pPr>
        <w:pStyle w:val="EMRPbodytext"/>
        <w:spacing w:before="60" w:after="60"/>
        <w:rPr>
          <w:rFonts w:cs="Arial"/>
        </w:rPr>
      </w:pPr>
    </w:p>
    <w:p w14:paraId="07EB1BE4" w14:textId="77777777" w:rsidR="0055221D" w:rsidRPr="0044072E" w:rsidRDefault="0055221D" w:rsidP="0055221D">
      <w:pPr>
        <w:pStyle w:val="Zhlav"/>
        <w:tabs>
          <w:tab w:val="clear" w:pos="4536"/>
          <w:tab w:val="clear" w:pos="9072"/>
        </w:tabs>
        <w:spacing w:before="60" w:after="60"/>
        <w:jc w:val="both"/>
        <w:rPr>
          <w:rFonts w:ascii="Arial" w:hAnsi="Arial" w:cs="Arial"/>
          <w:b/>
          <w:lang w:val="en-GB"/>
        </w:rPr>
      </w:pPr>
      <w:r w:rsidRPr="0044072E">
        <w:rPr>
          <w:rFonts w:ascii="Arial" w:hAnsi="Arial" w:cs="Arial"/>
          <w:i/>
          <w:lang w:val="en-GB"/>
        </w:rPr>
        <w:t xml:space="preserve">Impact on the metrology and scientific communities </w:t>
      </w:r>
    </w:p>
    <w:p w14:paraId="3C8F08F1" w14:textId="1832A1BF" w:rsidR="00C6152A" w:rsidRPr="007E6F54" w:rsidRDefault="00C6152A" w:rsidP="00C6152A">
      <w:pPr>
        <w:pStyle w:val="EMPIRbodytext"/>
        <w:suppressAutoHyphens/>
        <w:rPr>
          <w:lang w:val="en-GB"/>
        </w:rPr>
      </w:pPr>
      <w:r w:rsidRPr="00E02B2F">
        <w:rPr>
          <w:lang w:val="en-GB"/>
        </w:rPr>
        <w:t>The progress in measurement technologies achieved in this project</w:t>
      </w:r>
      <w:r>
        <w:rPr>
          <w:lang w:val="en-GB"/>
        </w:rPr>
        <w:t xml:space="preserve"> </w:t>
      </w:r>
      <w:r w:rsidRPr="00E02B2F">
        <w:rPr>
          <w:lang w:val="en-GB"/>
        </w:rPr>
        <w:t>improve</w:t>
      </w:r>
      <w:r w:rsidR="00A3619D">
        <w:rPr>
          <w:lang w:val="en-GB"/>
        </w:rPr>
        <w:t>d</w:t>
      </w:r>
      <w:r w:rsidRPr="00E02B2F">
        <w:rPr>
          <w:lang w:val="en-GB"/>
        </w:rPr>
        <w:t xml:space="preserve"> </w:t>
      </w:r>
      <w:r>
        <w:rPr>
          <w:lang w:val="en-GB"/>
        </w:rPr>
        <w:t xml:space="preserve">the </w:t>
      </w:r>
      <w:r w:rsidRPr="00E02B2F">
        <w:rPr>
          <w:lang w:val="en-GB"/>
        </w:rPr>
        <w:t xml:space="preserve">early identification of affected areas, including identification of radionuclides, e.g. Cs-137, I-131, Ba-140, Ce-141, Ru-103 and Np-239 as well as the determination of contamination levels. </w:t>
      </w:r>
      <w:r>
        <w:rPr>
          <w:lang w:val="en-GB"/>
        </w:rPr>
        <w:t>The</w:t>
      </w:r>
      <w:r w:rsidRPr="00E02B2F">
        <w:rPr>
          <w:lang w:val="en-GB"/>
        </w:rPr>
        <w:t xml:space="preserve"> novel instrumentation is essential for a quick and adequate response</w:t>
      </w:r>
      <w:r>
        <w:rPr>
          <w:lang w:val="en-GB"/>
        </w:rPr>
        <w:t xml:space="preserve"> from n</w:t>
      </w:r>
      <w:r w:rsidRPr="007E6F54">
        <w:rPr>
          <w:lang w:val="en-GB"/>
        </w:rPr>
        <w:t xml:space="preserve">uclear regulatory bodies and other decision makers, e.g. </w:t>
      </w:r>
      <w:r>
        <w:rPr>
          <w:lang w:val="en-GB"/>
        </w:rPr>
        <w:t>from</w:t>
      </w:r>
      <w:r w:rsidRPr="007E6F54">
        <w:rPr>
          <w:lang w:val="en-GB"/>
        </w:rPr>
        <w:t xml:space="preserve"> local authorities or aid organisations, during and in the aftermath of a nuclear or radiological accident.</w:t>
      </w:r>
    </w:p>
    <w:p w14:paraId="5656CD1B" w14:textId="3CF55A88" w:rsidR="00C6152A" w:rsidRPr="00E02B2F" w:rsidRDefault="00C6152A" w:rsidP="00C6152A">
      <w:pPr>
        <w:pStyle w:val="EMPIRbodytext"/>
        <w:suppressAutoHyphens/>
        <w:rPr>
          <w:lang w:val="en-GB"/>
        </w:rPr>
      </w:pPr>
      <w:r w:rsidRPr="00E02B2F">
        <w:rPr>
          <w:lang w:val="en-GB"/>
        </w:rPr>
        <w:t>After establishing aerial calibration and test sites for airborne dosimetric and spectrometric instruments, standardised procedures be</w:t>
      </w:r>
      <w:r>
        <w:rPr>
          <w:lang w:val="en-GB"/>
        </w:rPr>
        <w:t>came</w:t>
      </w:r>
      <w:r w:rsidRPr="00E02B2F">
        <w:rPr>
          <w:lang w:val="en-GB"/>
        </w:rPr>
        <w:t xml:space="preserve"> available for European measuring services and governmental bodies. In this scope of application, the verification of methods to measure absolute dose rates and activity concentrations on a metrological basis </w:t>
      </w:r>
      <w:r w:rsidR="003E3908">
        <w:rPr>
          <w:lang w:val="en-GB"/>
        </w:rPr>
        <w:t>are</w:t>
      </w:r>
      <w:r w:rsidRPr="00E02B2F">
        <w:rPr>
          <w:lang w:val="en-GB"/>
        </w:rPr>
        <w:t xml:space="preserve"> a major step forward in quality assurance. In addition, </w:t>
      </w:r>
      <w:r w:rsidR="003E3908">
        <w:rPr>
          <w:lang w:val="en-GB"/>
        </w:rPr>
        <w:t xml:space="preserve">the proposed </w:t>
      </w:r>
      <w:r w:rsidRPr="00E02B2F">
        <w:rPr>
          <w:lang w:val="en-GB"/>
        </w:rPr>
        <w:t xml:space="preserve">harmonised procedures will result in a mutual recognition of calibrations, with transparency and significant cost saving for the customers. As a further direct impact of this project, more reliable dose values in routine monitoring using passive dosimetry systems </w:t>
      </w:r>
      <w:r w:rsidR="003E3908">
        <w:rPr>
          <w:lang w:val="en-GB"/>
        </w:rPr>
        <w:t>should</w:t>
      </w:r>
      <w:r w:rsidRPr="00E02B2F">
        <w:rPr>
          <w:lang w:val="en-GB"/>
        </w:rPr>
        <w:t xml:space="preserve"> become available on a European scale. This and other goals of the project are in line with the policy of the EC DG ENER.</w:t>
      </w:r>
    </w:p>
    <w:p w14:paraId="5B07708E" w14:textId="057BFA1A" w:rsidR="00C6152A" w:rsidRPr="001D1013" w:rsidRDefault="00C6152A" w:rsidP="00C6152A">
      <w:pPr>
        <w:pStyle w:val="EMPIRbodytext"/>
        <w:suppressAutoHyphens/>
        <w:spacing w:after="120"/>
        <w:rPr>
          <w:lang w:val="en-GB"/>
        </w:rPr>
      </w:pPr>
      <w:r w:rsidRPr="00E02B2F">
        <w:rPr>
          <w:lang w:val="en-GB"/>
        </w:rPr>
        <w:t xml:space="preserve">An intercomparison exercise </w:t>
      </w:r>
      <w:r w:rsidRPr="00CB0D99">
        <w:rPr>
          <w:lang w:val="en-GB"/>
        </w:rPr>
        <w:t>with 760 passive dosemeters</w:t>
      </w:r>
      <w:r w:rsidR="00CB0D99">
        <w:rPr>
          <w:lang w:val="en-GB"/>
        </w:rPr>
        <w:t xml:space="preserve"> from 38 different dosimetry services in Europe</w:t>
      </w:r>
      <w:r w:rsidRPr="00E02B2F">
        <w:rPr>
          <w:lang w:val="en-GB"/>
        </w:rPr>
        <w:t xml:space="preserve"> </w:t>
      </w:r>
      <w:r>
        <w:rPr>
          <w:lang w:val="en-GB"/>
        </w:rPr>
        <w:t xml:space="preserve">was </w:t>
      </w:r>
      <w:r w:rsidRPr="00E02B2F">
        <w:rPr>
          <w:lang w:val="en-GB"/>
        </w:rPr>
        <w:t>performed at various reference sites of PTB</w:t>
      </w:r>
      <w:r>
        <w:rPr>
          <w:lang w:val="en-GB"/>
        </w:rPr>
        <w:t>. Passive dose meters were</w:t>
      </w:r>
      <w:r w:rsidRPr="003305F6">
        <w:rPr>
          <w:lang w:val="en-GB"/>
        </w:rPr>
        <w:t xml:space="preserve"> exposed </w:t>
      </w:r>
      <w:r>
        <w:rPr>
          <w:lang w:val="en-GB"/>
        </w:rPr>
        <w:t xml:space="preserve">for six months </w:t>
      </w:r>
      <w:r w:rsidRPr="003305F6">
        <w:rPr>
          <w:lang w:val="en-GB"/>
        </w:rPr>
        <w:t xml:space="preserve">to natural radiation and some of these systems also to artificial radiation fields Cs-137 as well as to pure </w:t>
      </w:r>
      <w:r w:rsidRPr="001D1013">
        <w:rPr>
          <w:lang w:val="en-GB"/>
        </w:rPr>
        <w:t>secondary cosmic radiation in order to determine the various response factors and the sensitivity of the systems for low doses. The information gained from the systems is of key importance for the quality assurance of various dosimetry services. The published results [2] show that most dosimetry services are able to measure typical free field annual dose values with reasonably small uncertainties (</w:t>
      </w:r>
      <w:r w:rsidR="008B45DC">
        <w:rPr>
          <w:lang w:val="en-GB"/>
        </w:rPr>
        <w:t>less than</w:t>
      </w:r>
      <w:r w:rsidRPr="001D1013">
        <w:rPr>
          <w:lang w:val="en-GB"/>
        </w:rPr>
        <w:t xml:space="preserve"> </w:t>
      </w:r>
      <w:r w:rsidR="008B45DC">
        <w:rPr>
          <w:lang w:val="en-GB"/>
        </w:rPr>
        <w:t>2</w:t>
      </w:r>
      <w:r w:rsidRPr="001D1013">
        <w:rPr>
          <w:lang w:val="en-GB"/>
        </w:rPr>
        <w:t xml:space="preserve">0 %). In a few cases, however, the measurements based on thermoluminescence detectors failed. The intercomparison gave the operators of such </w:t>
      </w:r>
      <w:r w:rsidR="00C76C18">
        <w:rPr>
          <w:lang w:val="en-GB"/>
        </w:rPr>
        <w:t>thermoluminiscence dosimetry (</w:t>
      </w:r>
      <w:r w:rsidRPr="001D1013">
        <w:rPr>
          <w:lang w:val="en-GB"/>
        </w:rPr>
        <w:t>TLD</w:t>
      </w:r>
      <w:r w:rsidR="00C76C18">
        <w:rPr>
          <w:lang w:val="en-GB"/>
        </w:rPr>
        <w:t>)</w:t>
      </w:r>
      <w:r w:rsidRPr="001D1013">
        <w:rPr>
          <w:lang w:val="en-GB"/>
        </w:rPr>
        <w:t xml:space="preserve"> systems</w:t>
      </w:r>
      <w:r w:rsidR="00CB0D99" w:rsidRPr="001D1013">
        <w:rPr>
          <w:lang w:val="en-GB"/>
        </w:rPr>
        <w:t xml:space="preserve"> </w:t>
      </w:r>
      <w:r w:rsidRPr="001D1013">
        <w:rPr>
          <w:lang w:val="en-GB"/>
        </w:rPr>
        <w:t>the chance of an improved understanding of their methods and thereby helped to improve their performance.</w:t>
      </w:r>
    </w:p>
    <w:p w14:paraId="4775D911" w14:textId="77777777" w:rsidR="00C6152A" w:rsidRPr="001D1013" w:rsidRDefault="00C6152A" w:rsidP="00C6152A">
      <w:pPr>
        <w:pStyle w:val="EMPIRbodytext"/>
        <w:suppressAutoHyphens/>
        <w:spacing w:after="120"/>
        <w:rPr>
          <w:i/>
          <w:iCs/>
          <w:lang w:val="en-GB"/>
        </w:rPr>
      </w:pPr>
      <w:r w:rsidRPr="001D1013">
        <w:rPr>
          <w:i/>
          <w:iCs/>
          <w:lang w:val="en-GB"/>
        </w:rPr>
        <w:t>Impact on relevant standards</w:t>
      </w:r>
    </w:p>
    <w:p w14:paraId="0F154715" w14:textId="77777777" w:rsidR="00C6152A" w:rsidRPr="001D1013" w:rsidRDefault="00C6152A" w:rsidP="00C6152A">
      <w:pPr>
        <w:pStyle w:val="EMPIRbodytext"/>
        <w:suppressAutoHyphens/>
        <w:rPr>
          <w:lang w:val="en-GB"/>
        </w:rPr>
      </w:pPr>
      <w:r w:rsidRPr="001D1013">
        <w:rPr>
          <w:lang w:val="en-GB"/>
        </w:rPr>
        <w:t xml:space="preserve">The project also aimed at an international harmonisation by providing guidance for stakeholders and by providing input to international standardisation bodies (ISO, IEC), as far as nuclear and radiological emergency preparedness is concerned. The project will help to fulfil the IAEA requirements listed in the Convention on </w:t>
      </w:r>
      <w:r w:rsidRPr="001D1013">
        <w:rPr>
          <w:i/>
          <w:iCs/>
          <w:lang w:val="en-GB"/>
        </w:rPr>
        <w:t>Early Notification of a Nuclear Accident and in the Convention on Assistance in the Case of a Nuclear Accident or Radiological Emergency</w:t>
      </w:r>
      <w:r w:rsidRPr="001D1013">
        <w:rPr>
          <w:lang w:val="en-GB"/>
        </w:rPr>
        <w:t xml:space="preserve"> of the European Commission.</w:t>
      </w:r>
    </w:p>
    <w:p w14:paraId="4CFE2FA6" w14:textId="45AB2629" w:rsidR="003E3908" w:rsidRPr="001D1013" w:rsidRDefault="003E3908" w:rsidP="003E3908">
      <w:pPr>
        <w:pStyle w:val="EMPIRbodytext"/>
        <w:suppressAutoHyphens/>
        <w:rPr>
          <w:lang w:val="en-GB"/>
        </w:rPr>
      </w:pPr>
      <w:r w:rsidRPr="001D1013">
        <w:rPr>
          <w:lang w:val="en-GB"/>
        </w:rPr>
        <w:t xml:space="preserve">Members of the consortium are involved in the following committees: ISO/TC 85 (Nuclear Energy), IEC/TC 45 (Nuclear Instrumentation), EURAMET TC-IR (Technical Committee for Ionizing Radiation), ICRM (Gamma and Beta Spectrometry WG, Alpha Spectrometry WG and Low Level WG) and BIPM CCRI I and II. This enabled </w:t>
      </w:r>
      <w:r w:rsidR="004D54F1">
        <w:rPr>
          <w:lang w:val="en-GB"/>
        </w:rPr>
        <w:t xml:space="preserve">the direct dissemination </w:t>
      </w:r>
      <w:r w:rsidR="00463F95">
        <w:rPr>
          <w:lang w:val="en-GB"/>
        </w:rPr>
        <w:t>of</w:t>
      </w:r>
      <w:r w:rsidR="00463F95" w:rsidRPr="001D1013">
        <w:rPr>
          <w:lang w:val="en-GB"/>
        </w:rPr>
        <w:t xml:space="preserve"> </w:t>
      </w:r>
      <w:r w:rsidRPr="001D1013">
        <w:rPr>
          <w:lang w:val="en-GB"/>
        </w:rPr>
        <w:t xml:space="preserve">the harmonised procedures and methods developed in this project </w:t>
      </w:r>
      <w:r w:rsidR="00463F95">
        <w:rPr>
          <w:lang w:val="en-GB"/>
        </w:rPr>
        <w:t>to</w:t>
      </w:r>
      <w:r w:rsidRPr="001D1013">
        <w:rPr>
          <w:lang w:val="en-GB"/>
        </w:rPr>
        <w:t xml:space="preserve"> European and international standardisation committees and working groups.</w:t>
      </w:r>
    </w:p>
    <w:p w14:paraId="4E76C1E7" w14:textId="2006FAF1" w:rsidR="003E3908" w:rsidRDefault="003E3908" w:rsidP="003E3908">
      <w:pPr>
        <w:pStyle w:val="EMPIRbodytext"/>
        <w:suppressAutoHyphens/>
        <w:rPr>
          <w:lang w:val="en-GB"/>
        </w:rPr>
      </w:pPr>
      <w:r w:rsidRPr="001D1013">
        <w:rPr>
          <w:lang w:val="en-GB"/>
        </w:rPr>
        <w:t>The project was presented to ISO/TC 147 (Water quality, radioactivity), ISO/TC 85 (Nuclear energy, nuclear technologies and radiological protection), IEC/TC 45 (Nuclear instrumentation), CENELEC/TC 45B (Radiation protection instrumentation), ICRM WG Gamma Spectrometry and EURAMET TC-IR.</w:t>
      </w:r>
    </w:p>
    <w:p w14:paraId="46D5B72F" w14:textId="77777777" w:rsidR="00D17267" w:rsidRPr="001D1013" w:rsidRDefault="00D17267" w:rsidP="003E3908">
      <w:pPr>
        <w:pStyle w:val="EMPIRbodytext"/>
        <w:suppressAutoHyphens/>
        <w:rPr>
          <w:lang w:val="en-GB"/>
        </w:rPr>
      </w:pPr>
    </w:p>
    <w:p w14:paraId="53A06731" w14:textId="77777777" w:rsidR="0055221D" w:rsidRPr="001D1013" w:rsidRDefault="0055221D" w:rsidP="0055221D">
      <w:pPr>
        <w:pStyle w:val="EMRPbodytext"/>
        <w:spacing w:before="60" w:after="60"/>
        <w:rPr>
          <w:rFonts w:cs="Arial"/>
          <w:i/>
        </w:rPr>
      </w:pPr>
      <w:r w:rsidRPr="001D1013">
        <w:rPr>
          <w:rFonts w:cs="Arial"/>
          <w:i/>
        </w:rPr>
        <w:t>Longer-term economic, social and environmental impacts</w:t>
      </w:r>
    </w:p>
    <w:p w14:paraId="774E19F9" w14:textId="2A811C61" w:rsidR="003E3908" w:rsidRPr="001D1013" w:rsidRDefault="003E3908" w:rsidP="003E3908">
      <w:pPr>
        <w:pStyle w:val="EMPIRbodytext"/>
        <w:suppressAutoHyphens/>
        <w:rPr>
          <w:lang w:val="en-GB"/>
        </w:rPr>
      </w:pPr>
      <w:r w:rsidRPr="001D1013">
        <w:rPr>
          <w:lang w:val="en-GB"/>
        </w:rPr>
        <w:t xml:space="preserve">The development of radiation detection systems operated on drones and other unmanned aerial vehicles, together with good practice guides on remote measurement of dose rates and radioactivity concentrations, will be very useful for end-users and manufacturers. After establishing aerial calibration and test sites for airborne dosimetric and spectrometric instruments, standardised procedures </w:t>
      </w:r>
      <w:r w:rsidR="00700F60">
        <w:rPr>
          <w:lang w:val="en-GB"/>
        </w:rPr>
        <w:t xml:space="preserve">have </w:t>
      </w:r>
      <w:r w:rsidRPr="001D1013">
        <w:rPr>
          <w:lang w:val="en-GB"/>
        </w:rPr>
        <w:t>be</w:t>
      </w:r>
      <w:r w:rsidR="00700F60">
        <w:rPr>
          <w:lang w:val="en-GB"/>
        </w:rPr>
        <w:t>come</w:t>
      </w:r>
      <w:r w:rsidRPr="001D1013">
        <w:rPr>
          <w:lang w:val="en-GB"/>
        </w:rPr>
        <w:t xml:space="preserve"> available for European measuring services and governmental bodies. Metrologically sound, i.e. accurate and traceable accidental and post-accidental measurements of area contaminations, airborne radioactivity concentrations and ambient dose equivalent rates, </w:t>
      </w:r>
      <w:r w:rsidR="00700F60">
        <w:rPr>
          <w:lang w:val="en-GB"/>
        </w:rPr>
        <w:t>are</w:t>
      </w:r>
      <w:r w:rsidRPr="001D1013">
        <w:rPr>
          <w:lang w:val="en-GB"/>
        </w:rPr>
        <w:t xml:space="preserve"> a major step forward in quality assurance. This will contribute to increase the competitiveness of European manufacturers. In addition, harmonised procedures will result in a mutual recognition of calibrations, with transparency and significant cost saving for the customers.</w:t>
      </w:r>
    </w:p>
    <w:p w14:paraId="0A475B06" w14:textId="52A9DD24" w:rsidR="003E3908" w:rsidRPr="001D1013" w:rsidRDefault="003E3908" w:rsidP="003E3908">
      <w:pPr>
        <w:pStyle w:val="EMPIRbodytext"/>
        <w:suppressAutoHyphens/>
        <w:rPr>
          <w:lang w:val="en-GB"/>
        </w:rPr>
      </w:pPr>
      <w:r w:rsidRPr="001D1013">
        <w:rPr>
          <w:lang w:val="en-GB"/>
        </w:rPr>
        <w:t>After an event, all follow-up and countermeasures, especially on the prompt determination of exclusion zones and off-site emergency zones, will depend significantly on the metrological quality of data. The total economic costs of both the Chernobyl and the Fukushima accident are estimated at hundreds of billions of euros. The adoption of the project results and recommendations by national nuclear regulators and international standard bodies will contribute to considerable cost saving</w:t>
      </w:r>
      <w:r w:rsidR="00797BC7">
        <w:rPr>
          <w:lang w:val="en-GB"/>
        </w:rPr>
        <w:t>s</w:t>
      </w:r>
      <w:r w:rsidR="00700F60">
        <w:rPr>
          <w:lang w:val="en-GB"/>
        </w:rPr>
        <w:t xml:space="preserve"> in case of future nuclear or radiological emergencies.</w:t>
      </w:r>
    </w:p>
    <w:p w14:paraId="6E7BA881" w14:textId="302371D4" w:rsidR="003E3908" w:rsidRPr="001D1013" w:rsidRDefault="003E3908" w:rsidP="003E3908">
      <w:pPr>
        <w:pStyle w:val="EMPIRbodytext"/>
        <w:suppressAutoHyphens/>
        <w:rPr>
          <w:lang w:val="en-GB"/>
        </w:rPr>
      </w:pPr>
      <w:r w:rsidRPr="001D1013">
        <w:rPr>
          <w:lang w:val="en-GB"/>
        </w:rPr>
        <w:t xml:space="preserve">Additionally, environmental damages will be minimised by early and correct governmental decisions. This project will enable national regulators to judge emergency situations more </w:t>
      </w:r>
      <w:r w:rsidR="00700F60">
        <w:rPr>
          <w:lang w:val="en-GB"/>
        </w:rPr>
        <w:t>appropriately</w:t>
      </w:r>
      <w:r w:rsidRPr="001D1013">
        <w:rPr>
          <w:lang w:val="en-GB"/>
        </w:rPr>
        <w:t xml:space="preserve">. Therefore, the affected population will be protected more effectively against dangers arising from ionising radiation caused by a nuclear or radiological </w:t>
      </w:r>
      <w:r w:rsidR="00700F60">
        <w:rPr>
          <w:lang w:val="en-GB"/>
        </w:rPr>
        <w:t>event</w:t>
      </w:r>
      <w:r w:rsidRPr="001D1013">
        <w:rPr>
          <w:lang w:val="en-GB"/>
        </w:rPr>
        <w:t xml:space="preserve"> and the public</w:t>
      </w:r>
      <w:r w:rsidR="00797BC7">
        <w:rPr>
          <w:lang w:val="en-GB"/>
        </w:rPr>
        <w:t>’s</w:t>
      </w:r>
      <w:r w:rsidRPr="001D1013">
        <w:rPr>
          <w:lang w:val="en-GB"/>
        </w:rPr>
        <w:t xml:space="preserve"> confidence in governmental decisions will be increased. For the latter, the investigation of non-governmental dose rate monitoring networks and the feasibility study of the potential use of non-governmental dose rate data provided by such networks, is of key importance for the credibility of governmental authorities and their decision and hence has a considerable social impact.</w:t>
      </w:r>
    </w:p>
    <w:p w14:paraId="18FC46F7" w14:textId="77777777" w:rsidR="003E3908" w:rsidRPr="001D1013" w:rsidRDefault="003E3908" w:rsidP="003E3908">
      <w:pPr>
        <w:pStyle w:val="Zkladntext2"/>
        <w:rPr>
          <w:b/>
          <w:bCs/>
          <w:sz w:val="20"/>
          <w:lang w:val="en-GB"/>
        </w:rPr>
      </w:pPr>
    </w:p>
    <w:p w14:paraId="532E772A" w14:textId="77777777" w:rsidR="00D837C6" w:rsidRPr="001D1013" w:rsidRDefault="00D837C6" w:rsidP="0028207D">
      <w:pPr>
        <w:pStyle w:val="Zhlav"/>
        <w:widowControl w:val="0"/>
        <w:tabs>
          <w:tab w:val="clear" w:pos="4536"/>
          <w:tab w:val="clear" w:pos="9072"/>
        </w:tabs>
        <w:spacing w:after="60"/>
        <w:jc w:val="both"/>
        <w:rPr>
          <w:rFonts w:ascii="Arial" w:hAnsi="Arial"/>
          <w:lang w:val="en-GB"/>
        </w:rPr>
      </w:pPr>
    </w:p>
    <w:p w14:paraId="13E91C80" w14:textId="66170CD3" w:rsidR="00607EFF" w:rsidRPr="00AA6A17" w:rsidRDefault="001848A8" w:rsidP="00607EFF">
      <w:pPr>
        <w:pStyle w:val="Zkladntext2"/>
        <w:rPr>
          <w:b/>
          <w:sz w:val="20"/>
          <w:lang w:val="en-GB"/>
        </w:rPr>
      </w:pPr>
      <w:r w:rsidRPr="008176E6">
        <w:rPr>
          <w:b/>
          <w:sz w:val="20"/>
          <w:lang w:val="en-GB"/>
        </w:rPr>
        <w:t>List of publications</w:t>
      </w:r>
      <w:bookmarkStart w:id="4" w:name="_Hlk43814775"/>
    </w:p>
    <w:p w14:paraId="1A00EB29" w14:textId="2D5FC0E2" w:rsidR="00607EFF" w:rsidRPr="000D7506" w:rsidRDefault="00C74252" w:rsidP="000D7506">
      <w:pPr>
        <w:pStyle w:val="Zkladntext2"/>
        <w:jc w:val="both"/>
        <w:rPr>
          <w:rFonts w:eastAsia="Times New Roman" w:cs="Times New Roman"/>
          <w:iCs/>
          <w:sz w:val="20"/>
          <w:lang w:val="en-GB" w:eastAsia="de-DE"/>
        </w:rPr>
      </w:pPr>
      <w:r w:rsidRPr="00495110">
        <w:rPr>
          <w:rFonts w:eastAsia="Times New Roman" w:cs="Times New Roman"/>
          <w:iCs/>
          <w:sz w:val="20"/>
          <w:lang w:val="en-GB" w:eastAsia="de-DE"/>
        </w:rPr>
        <w:t>Th</w:t>
      </w:r>
      <w:r>
        <w:rPr>
          <w:rFonts w:eastAsia="Times New Roman" w:cs="Times New Roman"/>
          <w:iCs/>
          <w:sz w:val="20"/>
          <w:lang w:val="en-GB" w:eastAsia="de-DE"/>
        </w:rPr>
        <w:t>e</w:t>
      </w:r>
      <w:r w:rsidRPr="00495110">
        <w:rPr>
          <w:rFonts w:eastAsia="Times New Roman" w:cs="Times New Roman"/>
          <w:iCs/>
          <w:sz w:val="20"/>
          <w:lang w:val="en-GB" w:eastAsia="de-DE"/>
        </w:rPr>
        <w:t xml:space="preserve"> </w:t>
      </w:r>
      <w:r>
        <w:rPr>
          <w:rFonts w:eastAsia="Times New Roman" w:cs="Times New Roman"/>
          <w:iCs/>
          <w:sz w:val="20"/>
          <w:lang w:val="en-GB" w:eastAsia="de-DE"/>
        </w:rPr>
        <w:t>published papers are</w:t>
      </w:r>
      <w:r w:rsidR="00495110" w:rsidRPr="00495110">
        <w:rPr>
          <w:rFonts w:eastAsia="Times New Roman" w:cs="Times New Roman"/>
          <w:iCs/>
          <w:sz w:val="20"/>
          <w:lang w:val="en-GB" w:eastAsia="de-DE"/>
        </w:rPr>
        <w:t xml:space="preserve"> also available here: </w:t>
      </w:r>
      <w:hyperlink w:history="1">
        <w:r w:rsidR="00495110" w:rsidRPr="00BC2B8B">
          <w:rPr>
            <w:rStyle w:val="Hypertextovodkaz"/>
            <w:rFonts w:eastAsia="Times New Roman" w:cs="Times New Roman"/>
            <w:iCs/>
            <w:sz w:val="20"/>
            <w:lang w:val="en-GB" w:eastAsia="de-DE"/>
          </w:rPr>
          <w:t>https://www.euramet.org/repository/research-publications-repository-link/</w:t>
        </w:r>
      </w:hyperlink>
      <w:r w:rsidR="00495110">
        <w:rPr>
          <w:rFonts w:eastAsia="Times New Roman" w:cs="Times New Roman"/>
          <w:iCs/>
          <w:sz w:val="20"/>
          <w:lang w:val="en-GB" w:eastAsia="de-DE"/>
        </w:rPr>
        <w:t xml:space="preserve"> </w:t>
      </w:r>
      <w:bookmarkEnd w:id="4"/>
    </w:p>
    <w:p w14:paraId="622DC1C6" w14:textId="77777777" w:rsidR="004E7DB1" w:rsidRPr="00E02B2F" w:rsidRDefault="004E7DB1" w:rsidP="004E7DB1">
      <w:pPr>
        <w:rPr>
          <w:rFonts w:ascii="Arial" w:hAnsi="Arial" w:cs="Arial"/>
          <w:lang w:val="en-GB"/>
        </w:rPr>
      </w:pPr>
    </w:p>
    <w:p w14:paraId="106FBBB9" w14:textId="77777777" w:rsidR="004E7DB1" w:rsidRPr="003D3272" w:rsidRDefault="004E7DB1" w:rsidP="004E7DB1">
      <w:pPr>
        <w:jc w:val="both"/>
        <w:rPr>
          <w:rFonts w:ascii="Arial" w:hAnsi="Arial" w:cs="Arial"/>
          <w:lang w:val="en-GB"/>
        </w:rPr>
      </w:pPr>
      <w:bookmarkStart w:id="5" w:name="_Hlk3827245"/>
      <w:r w:rsidRPr="003D3272">
        <w:rPr>
          <w:rFonts w:ascii="Arial" w:hAnsi="Arial" w:cs="Arial"/>
          <w:lang w:val="en-GB"/>
        </w:rPr>
        <w:t>[1]</w:t>
      </w:r>
      <w:bookmarkEnd w:id="5"/>
      <w:r w:rsidRPr="003D3272">
        <w:rPr>
          <w:rFonts w:ascii="Arial" w:hAnsi="Arial" w:cs="Arial"/>
          <w:lang w:val="en-GB"/>
        </w:rPr>
        <w:tab/>
        <w:t xml:space="preserve">Royo, P., et al.: An Unmanned Aircraft System to Detect a Radiological Point Source Using RIMA Software Architecture. Remote Sensing 10(11), 1712, (2018). </w:t>
      </w:r>
      <w:bookmarkStart w:id="6" w:name="_Hlk69051121"/>
      <w:r w:rsidR="006A6FA8" w:rsidRPr="003D3272">
        <w:fldChar w:fldCharType="begin"/>
      </w:r>
      <w:r w:rsidR="006A6FA8" w:rsidRPr="003D3272">
        <w:instrText xml:space="preserve"> HYPERLINK </w:instrText>
      </w:r>
      <w:r w:rsidR="006A6FA8" w:rsidRPr="003D3272">
        <w:fldChar w:fldCharType="separate"/>
      </w:r>
      <w:r w:rsidRPr="003D3272">
        <w:rPr>
          <w:rStyle w:val="Hypertextovodkaz"/>
          <w:rFonts w:ascii="Arial" w:hAnsi="Arial" w:cs="Arial"/>
          <w:color w:val="auto"/>
          <w:lang w:val="en-GB"/>
        </w:rPr>
        <w:t>https://doi.org/10.3390/rs10111712</w:t>
      </w:r>
      <w:r w:rsidR="006A6FA8" w:rsidRPr="003D3272">
        <w:rPr>
          <w:rStyle w:val="Hypertextovodkaz"/>
          <w:rFonts w:ascii="Arial" w:hAnsi="Arial" w:cs="Arial"/>
          <w:color w:val="auto"/>
          <w:lang w:val="en-GB"/>
        </w:rPr>
        <w:fldChar w:fldCharType="end"/>
      </w:r>
      <w:bookmarkEnd w:id="6"/>
      <w:r w:rsidRPr="003D3272">
        <w:rPr>
          <w:rFonts w:ascii="Arial" w:hAnsi="Arial" w:cs="Arial"/>
          <w:lang w:val="en-GB"/>
        </w:rPr>
        <w:t>.</w:t>
      </w:r>
    </w:p>
    <w:p w14:paraId="2981662D" w14:textId="77777777" w:rsidR="004E7DB1" w:rsidRPr="003D3272" w:rsidRDefault="004E7DB1" w:rsidP="004E7DB1">
      <w:pPr>
        <w:jc w:val="both"/>
        <w:rPr>
          <w:rFonts w:ascii="Arial" w:hAnsi="Arial" w:cs="Arial"/>
          <w:u w:val="single"/>
          <w:lang w:val="en-GB"/>
        </w:rPr>
      </w:pPr>
      <w:bookmarkStart w:id="7" w:name="_Hlk32943810"/>
      <w:r w:rsidRPr="003D3272">
        <w:rPr>
          <w:rFonts w:ascii="Arial" w:hAnsi="Arial" w:cs="Arial"/>
          <w:lang w:val="en-GB"/>
        </w:rPr>
        <w:t>[2]</w:t>
      </w:r>
      <w:bookmarkEnd w:id="7"/>
      <w:r w:rsidRPr="003D3272">
        <w:rPr>
          <w:rFonts w:ascii="Arial" w:hAnsi="Arial" w:cs="Arial"/>
          <w:lang w:val="en-GB"/>
        </w:rPr>
        <w:tab/>
        <w:t xml:space="preserve">Dombrowski, H.: Preparedness intercomparison of passive H*(10) area photon dosemeters in 2017/2018 (IC2017prep). Journal of Instrumentation. </w:t>
      </w:r>
      <w:hyperlink w:history="1">
        <w:r w:rsidRPr="003D3272">
          <w:rPr>
            <w:rStyle w:val="Hypertextovodkaz"/>
            <w:rFonts w:ascii="Arial" w:hAnsi="Arial" w:cs="Arial"/>
            <w:color w:val="auto"/>
            <w:lang w:val="en-GB"/>
          </w:rPr>
          <w:t>https://doi:10.1088/1748-0221/14/10/P10008</w:t>
        </w:r>
      </w:hyperlink>
      <w:r w:rsidRPr="003D3272">
        <w:rPr>
          <w:rFonts w:ascii="Arial" w:hAnsi="Arial" w:cs="Arial"/>
          <w:u w:val="single"/>
          <w:lang w:val="en-GB"/>
        </w:rPr>
        <w:t>.</w:t>
      </w:r>
    </w:p>
    <w:p w14:paraId="64398823" w14:textId="34657D9B" w:rsidR="004E7DB1" w:rsidRDefault="004E7DB1" w:rsidP="004E7DB1">
      <w:pPr>
        <w:jc w:val="both"/>
        <w:rPr>
          <w:rStyle w:val="Hypertextovodkaz"/>
          <w:rFonts w:ascii="Arial" w:hAnsi="Arial" w:cs="Arial"/>
          <w:color w:val="auto"/>
          <w:lang w:val="en-GB"/>
        </w:rPr>
      </w:pPr>
      <w:r w:rsidRPr="003D3272">
        <w:rPr>
          <w:rFonts w:ascii="Arial" w:hAnsi="Arial" w:cs="Arial"/>
          <w:lang w:val="en-GB"/>
        </w:rPr>
        <w:t>[3]</w:t>
      </w:r>
      <w:r w:rsidRPr="003D3272">
        <w:rPr>
          <w:rFonts w:ascii="Arial" w:hAnsi="Arial" w:cs="Arial"/>
          <w:lang w:val="en-GB"/>
        </w:rPr>
        <w:tab/>
        <w:t xml:space="preserve">F. Leontaris: Procedures to measure mean ambient dose equivalent rates using electret ion chambers, Radiation Protection Dosimetry. </w:t>
      </w:r>
      <w:hyperlink w:history="1">
        <w:r w:rsidRPr="003D3272">
          <w:rPr>
            <w:rStyle w:val="Hypertextovodkaz"/>
            <w:rFonts w:ascii="Arial" w:hAnsi="Arial" w:cs="Arial"/>
            <w:color w:val="auto"/>
            <w:lang w:val="en-GB"/>
          </w:rPr>
          <w:t>https://doi.org/10.1093/rpd/ncaa061</w:t>
        </w:r>
      </w:hyperlink>
      <w:r w:rsidR="009B23A2" w:rsidRPr="003D3272">
        <w:rPr>
          <w:rStyle w:val="Hypertextovodkaz"/>
          <w:rFonts w:ascii="Arial" w:hAnsi="Arial" w:cs="Arial"/>
          <w:color w:val="auto"/>
          <w:lang w:val="en-GB"/>
        </w:rPr>
        <w:t>.</w:t>
      </w:r>
    </w:p>
    <w:p w14:paraId="6FBC3A4B" w14:textId="0DEFE6CA" w:rsidR="00C74252" w:rsidRDefault="00C74252" w:rsidP="004E7DB1">
      <w:pPr>
        <w:jc w:val="both"/>
        <w:rPr>
          <w:rFonts w:ascii="Arial" w:hAnsi="Arial" w:cs="Arial"/>
          <w:lang w:val="en-GB"/>
        </w:rPr>
      </w:pPr>
      <w:r w:rsidRPr="003D3272">
        <w:rPr>
          <w:rFonts w:ascii="Arial" w:hAnsi="Arial" w:cs="Arial"/>
          <w:lang w:val="en-GB"/>
        </w:rPr>
        <w:t>[</w:t>
      </w:r>
      <w:r>
        <w:rPr>
          <w:rFonts w:ascii="Arial" w:hAnsi="Arial" w:cs="Arial"/>
          <w:lang w:val="en-GB"/>
        </w:rPr>
        <w:t>4</w:t>
      </w:r>
      <w:r w:rsidRPr="003D3272">
        <w:rPr>
          <w:rFonts w:ascii="Arial" w:hAnsi="Arial" w:cs="Arial"/>
          <w:lang w:val="en-GB"/>
        </w:rPr>
        <w:t>]</w:t>
      </w:r>
      <w:r>
        <w:rPr>
          <w:rFonts w:ascii="Arial" w:hAnsi="Arial" w:cs="Arial"/>
          <w:lang w:val="en-GB"/>
        </w:rPr>
        <w:tab/>
        <w:t xml:space="preserve">G. Iurlaro: </w:t>
      </w:r>
      <w:r w:rsidRPr="00C74252">
        <w:rPr>
          <w:rFonts w:ascii="Arial" w:hAnsi="Arial" w:cs="Arial"/>
          <w:lang w:val="en-GB"/>
        </w:rPr>
        <w:t>Dose rate data of measuring instruments used in non-governmental networks in the framework of Preparedness project</w:t>
      </w:r>
      <w:r>
        <w:rPr>
          <w:rFonts w:ascii="Arial" w:hAnsi="Arial" w:cs="Arial"/>
          <w:lang w:val="en-GB"/>
        </w:rPr>
        <w:t xml:space="preserve">. </w:t>
      </w:r>
      <w:r w:rsidRPr="00C74252">
        <w:rPr>
          <w:rFonts w:ascii="Arial" w:hAnsi="Arial" w:cs="Arial"/>
          <w:lang w:val="en-GB"/>
        </w:rPr>
        <w:t>EUROSAFE 2019 peer-reviewed proceedings</w:t>
      </w:r>
      <w:r>
        <w:rPr>
          <w:rFonts w:ascii="Arial" w:hAnsi="Arial" w:cs="Arial"/>
          <w:lang w:val="en-GB"/>
        </w:rPr>
        <w:t>.</w:t>
      </w:r>
      <w:r w:rsidRPr="00C74252">
        <w:rPr>
          <w:rFonts w:ascii="Arial" w:hAnsi="Arial" w:cs="Arial"/>
          <w:lang w:val="en-GB"/>
        </w:rPr>
        <w:t>ISBN978-3-947685-51-6</w:t>
      </w:r>
      <w:r>
        <w:rPr>
          <w:rFonts w:ascii="Arial" w:hAnsi="Arial" w:cs="Arial"/>
          <w:lang w:val="en-GB"/>
        </w:rPr>
        <w:t>.</w:t>
      </w:r>
    </w:p>
    <w:p w14:paraId="47757F4A" w14:textId="27BFA0F3" w:rsidR="00C74252" w:rsidRDefault="00C74252" w:rsidP="004E7DB1">
      <w:pPr>
        <w:jc w:val="both"/>
        <w:rPr>
          <w:rFonts w:ascii="Arial" w:hAnsi="Arial" w:cs="Arial"/>
          <w:lang w:val="en-GB"/>
        </w:rPr>
      </w:pPr>
      <w:r w:rsidRPr="003D3272">
        <w:rPr>
          <w:rFonts w:ascii="Arial" w:hAnsi="Arial" w:cs="Arial"/>
          <w:lang w:val="en-GB"/>
        </w:rPr>
        <w:t>[</w:t>
      </w:r>
      <w:r>
        <w:rPr>
          <w:rFonts w:ascii="Arial" w:hAnsi="Arial" w:cs="Arial"/>
          <w:lang w:val="en-GB"/>
        </w:rPr>
        <w:t>5</w:t>
      </w:r>
      <w:r w:rsidRPr="003D3272">
        <w:rPr>
          <w:rFonts w:ascii="Arial" w:hAnsi="Arial" w:cs="Arial"/>
          <w:lang w:val="en-GB"/>
        </w:rPr>
        <w:t>]</w:t>
      </w:r>
      <w:r>
        <w:rPr>
          <w:rFonts w:ascii="Arial" w:hAnsi="Arial" w:cs="Arial"/>
          <w:lang w:val="en-GB"/>
        </w:rPr>
        <w:tab/>
        <w:t xml:space="preserve">M. Luchkov et al.: </w:t>
      </w:r>
      <w:r w:rsidRPr="00C74252">
        <w:rPr>
          <w:rFonts w:ascii="Arial" w:hAnsi="Arial" w:cs="Arial"/>
          <w:lang w:val="en-GB"/>
        </w:rPr>
        <w:t>Unmanned aircraft based gamma spectrometry system for radiological surveillance</w:t>
      </w:r>
      <w:r>
        <w:rPr>
          <w:rFonts w:ascii="Arial" w:hAnsi="Arial" w:cs="Arial"/>
          <w:lang w:val="en-GB"/>
        </w:rPr>
        <w:t xml:space="preserve">. SMSI 2020 peer-reviewed proceedings. </w:t>
      </w:r>
      <w:r w:rsidRPr="00C74252">
        <w:rPr>
          <w:rFonts w:ascii="Arial" w:hAnsi="Arial" w:cs="Arial"/>
          <w:lang w:val="en-GB"/>
        </w:rPr>
        <w:t>doi:10.5162/smsi.2020/E6.2</w:t>
      </w:r>
      <w:r>
        <w:rPr>
          <w:rFonts w:ascii="Arial" w:hAnsi="Arial" w:cs="Arial"/>
          <w:lang w:val="en-GB"/>
        </w:rPr>
        <w:t>.</w:t>
      </w:r>
    </w:p>
    <w:p w14:paraId="66A6CAD1" w14:textId="0053E9F1" w:rsidR="00C74252" w:rsidRDefault="00C74252" w:rsidP="004E7DB1">
      <w:pPr>
        <w:jc w:val="both"/>
        <w:rPr>
          <w:rFonts w:ascii="Arial" w:hAnsi="Arial" w:cs="Arial"/>
          <w:lang w:val="en-GB"/>
        </w:rPr>
      </w:pPr>
      <w:r w:rsidRPr="003D3272">
        <w:rPr>
          <w:rFonts w:ascii="Arial" w:hAnsi="Arial" w:cs="Arial"/>
          <w:lang w:val="en-GB"/>
        </w:rPr>
        <w:t>[</w:t>
      </w:r>
      <w:r>
        <w:rPr>
          <w:rFonts w:ascii="Arial" w:hAnsi="Arial" w:cs="Arial"/>
          <w:lang w:val="en-GB"/>
        </w:rPr>
        <w:t>6</w:t>
      </w:r>
      <w:r w:rsidRPr="003D3272">
        <w:rPr>
          <w:rFonts w:ascii="Arial" w:hAnsi="Arial" w:cs="Arial"/>
          <w:lang w:val="en-GB"/>
        </w:rPr>
        <w:t>]</w:t>
      </w:r>
      <w:r>
        <w:rPr>
          <w:rFonts w:ascii="Arial" w:hAnsi="Arial" w:cs="Arial"/>
          <w:lang w:val="en-GB"/>
        </w:rPr>
        <w:tab/>
        <w:t xml:space="preserve">G. Iurlaro et al.: </w:t>
      </w:r>
      <w:r w:rsidR="00A86C68" w:rsidRPr="00A86C68">
        <w:rPr>
          <w:rFonts w:ascii="Arial" w:hAnsi="Arial" w:cs="Arial"/>
          <w:lang w:val="en-GB"/>
        </w:rPr>
        <w:t>Study on the uncertainty of passive area dosimetry systems for environmental radiation monitoring in the framework of the EMPIR “Preparedness” project</w:t>
      </w:r>
      <w:r w:rsidR="00A86C68">
        <w:rPr>
          <w:rFonts w:ascii="Arial" w:hAnsi="Arial" w:cs="Arial"/>
          <w:lang w:val="en-GB"/>
        </w:rPr>
        <w:t xml:space="preserve">. Radiation Measurements. </w:t>
      </w:r>
      <w:r w:rsidR="00A86C68" w:rsidRPr="00A86C68">
        <w:rPr>
          <w:rFonts w:ascii="Arial" w:hAnsi="Arial" w:cs="Arial"/>
          <w:lang w:val="en-GB"/>
        </w:rPr>
        <w:t>doi: 10.1016/j.radmeas.2021.106543</w:t>
      </w:r>
      <w:r w:rsidR="00A86C68">
        <w:rPr>
          <w:rFonts w:ascii="Arial" w:hAnsi="Arial" w:cs="Arial"/>
          <w:lang w:val="en-GB"/>
        </w:rPr>
        <w:t>.</w:t>
      </w:r>
    </w:p>
    <w:p w14:paraId="08535797" w14:textId="01560692" w:rsidR="00A86C68" w:rsidRDefault="00A86C68" w:rsidP="004E7DB1">
      <w:pPr>
        <w:jc w:val="both"/>
        <w:rPr>
          <w:rFonts w:ascii="Arial" w:hAnsi="Arial" w:cs="Arial"/>
          <w:lang w:val="en-GB"/>
        </w:rPr>
      </w:pPr>
      <w:r w:rsidRPr="003D3272">
        <w:rPr>
          <w:rFonts w:ascii="Arial" w:hAnsi="Arial" w:cs="Arial"/>
          <w:lang w:val="en-GB"/>
        </w:rPr>
        <w:t>[</w:t>
      </w:r>
      <w:r>
        <w:rPr>
          <w:rFonts w:ascii="Arial" w:hAnsi="Arial" w:cs="Arial"/>
          <w:lang w:val="en-GB"/>
        </w:rPr>
        <w:t>7</w:t>
      </w:r>
      <w:r w:rsidRPr="003D3272">
        <w:rPr>
          <w:rFonts w:ascii="Arial" w:hAnsi="Arial" w:cs="Arial"/>
          <w:lang w:val="en-GB"/>
        </w:rPr>
        <w:t>]</w:t>
      </w:r>
      <w:r>
        <w:rPr>
          <w:rFonts w:ascii="Arial" w:hAnsi="Arial" w:cs="Arial"/>
          <w:lang w:val="en-GB"/>
        </w:rPr>
        <w:tab/>
        <w:t xml:space="preserve">Z. Knezevic et al.: </w:t>
      </w:r>
      <w:r w:rsidR="00B23E9C" w:rsidRPr="00B23E9C">
        <w:rPr>
          <w:rFonts w:ascii="Arial" w:hAnsi="Arial" w:cs="Arial"/>
          <w:lang w:val="en-GB"/>
        </w:rPr>
        <w:t>Investigations into the basic properties of different passive dosimetry systems used in environmentalradiation monitoring in the aftermath of a nuclear or radiological event</w:t>
      </w:r>
      <w:r w:rsidR="00B23E9C">
        <w:rPr>
          <w:rFonts w:ascii="Arial" w:hAnsi="Arial" w:cs="Arial"/>
          <w:lang w:val="en-GB"/>
        </w:rPr>
        <w:t xml:space="preserve">. </w:t>
      </w:r>
      <w:r w:rsidR="00D40AA1">
        <w:rPr>
          <w:rFonts w:ascii="Arial" w:hAnsi="Arial" w:cs="Arial"/>
          <w:lang w:val="en-GB"/>
        </w:rPr>
        <w:t xml:space="preserve">Submitted to </w:t>
      </w:r>
      <w:r w:rsidR="00B23E9C">
        <w:rPr>
          <w:rFonts w:ascii="Arial" w:hAnsi="Arial" w:cs="Arial"/>
          <w:lang w:val="en-GB"/>
        </w:rPr>
        <w:t>Radiat</w:t>
      </w:r>
      <w:r w:rsidR="00D40AA1">
        <w:rPr>
          <w:rFonts w:ascii="Arial" w:hAnsi="Arial" w:cs="Arial"/>
          <w:lang w:val="en-GB"/>
        </w:rPr>
        <w:t>ion measurements.</w:t>
      </w:r>
    </w:p>
    <w:p w14:paraId="63EC3627" w14:textId="2DE81B4E" w:rsidR="00D40AA1" w:rsidRDefault="00D40AA1" w:rsidP="004E7DB1">
      <w:pPr>
        <w:jc w:val="both"/>
        <w:rPr>
          <w:rFonts w:ascii="Arial" w:hAnsi="Arial" w:cs="Arial"/>
          <w:lang w:val="en-GB"/>
        </w:rPr>
      </w:pPr>
      <w:r w:rsidRPr="003D3272">
        <w:rPr>
          <w:rFonts w:ascii="Arial" w:hAnsi="Arial" w:cs="Arial"/>
          <w:lang w:val="en-GB"/>
        </w:rPr>
        <w:t>[</w:t>
      </w:r>
      <w:r>
        <w:rPr>
          <w:rFonts w:ascii="Arial" w:hAnsi="Arial" w:cs="Arial"/>
          <w:lang w:val="en-GB"/>
        </w:rPr>
        <w:t>8</w:t>
      </w:r>
      <w:r w:rsidRPr="003D3272">
        <w:rPr>
          <w:rFonts w:ascii="Arial" w:hAnsi="Arial" w:cs="Arial"/>
          <w:lang w:val="en-GB"/>
        </w:rPr>
        <w:t>]</w:t>
      </w:r>
      <w:r>
        <w:rPr>
          <w:rFonts w:ascii="Arial" w:hAnsi="Arial" w:cs="Arial"/>
          <w:lang w:val="en-GB"/>
        </w:rPr>
        <w:tab/>
        <w:t xml:space="preserve">J. Rusnak et al.: </w:t>
      </w:r>
      <w:r w:rsidRPr="00D40AA1">
        <w:rPr>
          <w:rFonts w:ascii="Arial" w:hAnsi="Arial" w:cs="Arial"/>
          <w:lang w:val="en-GB"/>
        </w:rPr>
        <w:t>Unmanned airbornespectrometric monitoring system for nuclear and radiological emergency preparedness</w:t>
      </w:r>
      <w:r>
        <w:rPr>
          <w:rFonts w:ascii="Arial" w:hAnsi="Arial" w:cs="Arial"/>
          <w:lang w:val="en-GB"/>
        </w:rPr>
        <w:t>. Submitted to Radiation Protection Dosimetry.</w:t>
      </w:r>
    </w:p>
    <w:p w14:paraId="33ED33C7" w14:textId="636CF519" w:rsidR="00D40AA1" w:rsidRDefault="00D40AA1" w:rsidP="004E7DB1">
      <w:pPr>
        <w:jc w:val="both"/>
        <w:rPr>
          <w:rFonts w:ascii="Arial" w:hAnsi="Arial" w:cs="Arial"/>
          <w:lang w:val="en-GB"/>
        </w:rPr>
      </w:pPr>
      <w:r w:rsidRPr="003D3272">
        <w:rPr>
          <w:rFonts w:ascii="Arial" w:hAnsi="Arial" w:cs="Arial"/>
          <w:lang w:val="en-GB"/>
        </w:rPr>
        <w:t>[</w:t>
      </w:r>
      <w:r>
        <w:rPr>
          <w:rFonts w:ascii="Arial" w:hAnsi="Arial" w:cs="Arial"/>
          <w:lang w:val="en-GB"/>
        </w:rPr>
        <w:t>9</w:t>
      </w:r>
      <w:r w:rsidRPr="003D3272">
        <w:rPr>
          <w:rFonts w:ascii="Arial" w:hAnsi="Arial" w:cs="Arial"/>
          <w:lang w:val="en-GB"/>
        </w:rPr>
        <w:t>]</w:t>
      </w:r>
      <w:r>
        <w:rPr>
          <w:rFonts w:ascii="Arial" w:hAnsi="Arial" w:cs="Arial"/>
          <w:lang w:val="en-GB"/>
        </w:rPr>
        <w:tab/>
        <w:t xml:space="preserve">C. Feuerstein et al.: </w:t>
      </w:r>
      <w:r w:rsidRPr="00D40AA1">
        <w:rPr>
          <w:rFonts w:ascii="Arial" w:hAnsi="Arial" w:cs="Arial"/>
          <w:lang w:val="en-GB"/>
        </w:rPr>
        <w:t>Spectro-Dosemeter-based gamma dose rate network in Germany</w:t>
      </w:r>
      <w:r>
        <w:rPr>
          <w:rFonts w:ascii="Arial" w:hAnsi="Arial" w:cs="Arial"/>
          <w:lang w:val="en-GB"/>
        </w:rPr>
        <w:t>. Submitted to Applied Radiation and Isotopes.</w:t>
      </w:r>
    </w:p>
    <w:p w14:paraId="6603A250" w14:textId="62547067" w:rsidR="00D40AA1" w:rsidRDefault="00D40AA1" w:rsidP="004E7DB1">
      <w:pPr>
        <w:jc w:val="both"/>
        <w:rPr>
          <w:rFonts w:ascii="Arial" w:hAnsi="Arial" w:cs="Arial"/>
          <w:lang w:val="en-GB"/>
        </w:rPr>
      </w:pPr>
      <w:r w:rsidRPr="003D3272">
        <w:rPr>
          <w:rFonts w:ascii="Arial" w:hAnsi="Arial" w:cs="Arial"/>
          <w:lang w:val="en-GB"/>
        </w:rPr>
        <w:t>[</w:t>
      </w:r>
      <w:r>
        <w:rPr>
          <w:rFonts w:ascii="Arial" w:hAnsi="Arial" w:cs="Arial"/>
          <w:lang w:val="en-GB"/>
        </w:rPr>
        <w:t>10</w:t>
      </w:r>
      <w:r w:rsidRPr="003D3272">
        <w:rPr>
          <w:rFonts w:ascii="Arial" w:hAnsi="Arial" w:cs="Arial"/>
          <w:lang w:val="en-GB"/>
        </w:rPr>
        <w:t>]</w:t>
      </w:r>
      <w:r>
        <w:rPr>
          <w:rFonts w:ascii="Arial" w:hAnsi="Arial" w:cs="Arial"/>
          <w:lang w:val="en-GB"/>
        </w:rPr>
        <w:tab/>
        <w:t xml:space="preserve">A. Vargas et al.: </w:t>
      </w:r>
      <w:r w:rsidRPr="00D40AA1">
        <w:rPr>
          <w:rFonts w:ascii="Arial" w:hAnsi="Arial" w:cs="Arial"/>
          <w:lang w:val="en-GB"/>
        </w:rPr>
        <w:t>Comparison of airbonre radiation detectors carried by rotary-wing unmanned aerial systems</w:t>
      </w:r>
      <w:r>
        <w:rPr>
          <w:rFonts w:ascii="Arial" w:hAnsi="Arial" w:cs="Arial"/>
          <w:lang w:val="en-GB"/>
        </w:rPr>
        <w:t>. Approved, awaiting publication in Radiation Measurements.</w:t>
      </w:r>
    </w:p>
    <w:p w14:paraId="5E61A06D" w14:textId="129E3008" w:rsidR="00D40AA1" w:rsidRDefault="00D40AA1" w:rsidP="004E7DB1">
      <w:pPr>
        <w:jc w:val="both"/>
        <w:rPr>
          <w:rFonts w:ascii="Arial" w:hAnsi="Arial" w:cs="Arial"/>
          <w:lang w:val="en-GB"/>
        </w:rPr>
      </w:pPr>
      <w:r w:rsidRPr="003D3272">
        <w:rPr>
          <w:rFonts w:ascii="Arial" w:hAnsi="Arial" w:cs="Arial"/>
          <w:lang w:val="en-GB"/>
        </w:rPr>
        <w:t>[</w:t>
      </w:r>
      <w:r>
        <w:rPr>
          <w:rFonts w:ascii="Arial" w:hAnsi="Arial" w:cs="Arial"/>
          <w:lang w:val="en-GB"/>
        </w:rPr>
        <w:t>11</w:t>
      </w:r>
      <w:r w:rsidRPr="003D3272">
        <w:rPr>
          <w:rFonts w:ascii="Arial" w:hAnsi="Arial" w:cs="Arial"/>
          <w:lang w:val="en-GB"/>
        </w:rPr>
        <w:t>]</w:t>
      </w:r>
      <w:r>
        <w:rPr>
          <w:rFonts w:ascii="Arial" w:hAnsi="Arial" w:cs="Arial"/>
          <w:lang w:val="en-GB"/>
        </w:rPr>
        <w:tab/>
        <w:t xml:space="preserve">J. Stankovic Petrovic et al.: </w:t>
      </w:r>
      <w:r w:rsidRPr="00D40AA1">
        <w:rPr>
          <w:rFonts w:ascii="Arial" w:hAnsi="Arial" w:cs="Arial"/>
          <w:lang w:val="en-GB"/>
        </w:rPr>
        <w:t>Review of the thermoluminescent dosimetry method for the environmental dose monitoring</w:t>
      </w:r>
      <w:r>
        <w:rPr>
          <w:rFonts w:ascii="Arial" w:hAnsi="Arial" w:cs="Arial"/>
          <w:lang w:val="en-GB"/>
        </w:rPr>
        <w:t xml:space="preserve">. Submitted to </w:t>
      </w:r>
      <w:r w:rsidRPr="00D40AA1">
        <w:rPr>
          <w:rFonts w:ascii="Arial" w:hAnsi="Arial" w:cs="Arial"/>
          <w:lang w:val="en-GB"/>
        </w:rPr>
        <w:t>Nuclear Technology &amp; Radiation Protection</w:t>
      </w:r>
      <w:r>
        <w:rPr>
          <w:rFonts w:ascii="Arial" w:hAnsi="Arial" w:cs="Arial"/>
          <w:lang w:val="en-GB"/>
        </w:rPr>
        <w:t>.</w:t>
      </w:r>
    </w:p>
    <w:p w14:paraId="66DBA036" w14:textId="2643068B" w:rsidR="00D40AA1" w:rsidRDefault="00D40AA1" w:rsidP="004E7DB1">
      <w:pPr>
        <w:jc w:val="both"/>
        <w:rPr>
          <w:rFonts w:ascii="Arial" w:hAnsi="Arial" w:cs="Arial"/>
          <w:lang w:val="en-GB"/>
        </w:rPr>
      </w:pPr>
      <w:r w:rsidRPr="003D3272">
        <w:rPr>
          <w:rFonts w:ascii="Arial" w:hAnsi="Arial" w:cs="Arial"/>
          <w:lang w:val="en-GB"/>
        </w:rPr>
        <w:t>[</w:t>
      </w:r>
      <w:r>
        <w:rPr>
          <w:rFonts w:ascii="Arial" w:hAnsi="Arial" w:cs="Arial"/>
          <w:lang w:val="en-GB"/>
        </w:rPr>
        <w:t>12</w:t>
      </w:r>
      <w:r w:rsidRPr="003D3272">
        <w:rPr>
          <w:rFonts w:ascii="Arial" w:hAnsi="Arial" w:cs="Arial"/>
          <w:lang w:val="en-GB"/>
        </w:rPr>
        <w:t>]</w:t>
      </w:r>
      <w:r>
        <w:rPr>
          <w:rFonts w:ascii="Arial" w:hAnsi="Arial" w:cs="Arial"/>
          <w:lang w:val="en-GB"/>
        </w:rPr>
        <w:tab/>
        <w:t xml:space="preserve">V. Morosh et al.: </w:t>
      </w:r>
      <w:r w:rsidRPr="00D40AA1">
        <w:rPr>
          <w:rFonts w:ascii="Arial" w:hAnsi="Arial" w:cs="Arial"/>
          <w:lang w:val="en-GB"/>
        </w:rPr>
        <w:t>Investigation into the performance of dose rate measurement used in non-governmental networks</w:t>
      </w:r>
      <w:r>
        <w:rPr>
          <w:rFonts w:ascii="Arial" w:hAnsi="Arial" w:cs="Arial"/>
          <w:lang w:val="en-GB"/>
        </w:rPr>
        <w:t xml:space="preserve">. Radiation Measurements. </w:t>
      </w:r>
      <w:r w:rsidRPr="00D40AA1">
        <w:rPr>
          <w:rFonts w:ascii="Arial" w:hAnsi="Arial" w:cs="Arial"/>
          <w:lang w:val="en-GB"/>
        </w:rPr>
        <w:t>10.1016/j.radmeas.2021.106580</w:t>
      </w:r>
      <w:r>
        <w:rPr>
          <w:rFonts w:ascii="Arial" w:hAnsi="Arial" w:cs="Arial"/>
          <w:lang w:val="en-GB"/>
        </w:rPr>
        <w:t>.</w:t>
      </w:r>
    </w:p>
    <w:p w14:paraId="09CD5BAF" w14:textId="1DE2D664" w:rsidR="00D40AA1" w:rsidRDefault="00125EC1" w:rsidP="004E7DB1">
      <w:pPr>
        <w:jc w:val="both"/>
        <w:rPr>
          <w:rFonts w:ascii="Arial" w:hAnsi="Arial" w:cs="Arial"/>
          <w:lang w:val="en-GB"/>
        </w:rPr>
      </w:pPr>
      <w:r w:rsidRPr="003D3272">
        <w:rPr>
          <w:rFonts w:ascii="Arial" w:hAnsi="Arial" w:cs="Arial"/>
          <w:lang w:val="en-GB"/>
        </w:rPr>
        <w:t>[</w:t>
      </w:r>
      <w:r>
        <w:rPr>
          <w:rFonts w:ascii="Arial" w:hAnsi="Arial" w:cs="Arial"/>
          <w:lang w:val="en-GB"/>
        </w:rPr>
        <w:t>13</w:t>
      </w:r>
      <w:r w:rsidRPr="003D3272">
        <w:rPr>
          <w:rFonts w:ascii="Arial" w:hAnsi="Arial" w:cs="Arial"/>
          <w:lang w:val="en-GB"/>
        </w:rPr>
        <w:t>]</w:t>
      </w:r>
      <w:r>
        <w:rPr>
          <w:rFonts w:ascii="Arial" w:hAnsi="Arial" w:cs="Arial"/>
          <w:lang w:val="en-GB"/>
        </w:rPr>
        <w:tab/>
        <w:t xml:space="preserve">N. Alegria et al.: </w:t>
      </w:r>
      <w:r w:rsidRPr="00125EC1">
        <w:rPr>
          <w:rFonts w:ascii="Arial" w:hAnsi="Arial" w:cs="Arial"/>
          <w:lang w:val="en-GB"/>
        </w:rPr>
        <w:t>Monte Carlo calibration of the rapidly-deployable spectrometric air-sampling system (MARE)</w:t>
      </w:r>
      <w:r>
        <w:rPr>
          <w:rFonts w:ascii="Arial" w:hAnsi="Arial" w:cs="Arial"/>
          <w:lang w:val="en-GB"/>
        </w:rPr>
        <w:t>. Submitted to Journal of Instrumentation.</w:t>
      </w:r>
    </w:p>
    <w:p w14:paraId="72A42315" w14:textId="61D14657" w:rsidR="00125EC1" w:rsidRPr="003D3272" w:rsidRDefault="00125EC1" w:rsidP="004E7DB1">
      <w:pPr>
        <w:jc w:val="both"/>
        <w:rPr>
          <w:rStyle w:val="Hypertextovodkaz"/>
          <w:rFonts w:ascii="Arial" w:hAnsi="Arial" w:cs="Arial"/>
          <w:color w:val="auto"/>
          <w:lang w:val="en-GB"/>
        </w:rPr>
      </w:pPr>
      <w:r w:rsidRPr="003D3272">
        <w:rPr>
          <w:rFonts w:ascii="Arial" w:hAnsi="Arial" w:cs="Arial"/>
          <w:lang w:val="en-GB"/>
        </w:rPr>
        <w:t>[</w:t>
      </w:r>
      <w:r>
        <w:rPr>
          <w:rFonts w:ascii="Arial" w:hAnsi="Arial" w:cs="Arial"/>
          <w:lang w:val="en-GB"/>
        </w:rPr>
        <w:t>14</w:t>
      </w:r>
      <w:r w:rsidRPr="003D3272">
        <w:rPr>
          <w:rFonts w:ascii="Arial" w:hAnsi="Arial" w:cs="Arial"/>
          <w:lang w:val="en-GB"/>
        </w:rPr>
        <w:t>]</w:t>
      </w:r>
      <w:r>
        <w:rPr>
          <w:rFonts w:ascii="Arial" w:hAnsi="Arial" w:cs="Arial"/>
          <w:lang w:val="en-GB"/>
        </w:rPr>
        <w:tab/>
        <w:t xml:space="preserve">T. Petrovic et al.: </w:t>
      </w:r>
      <w:r w:rsidRPr="00125EC1">
        <w:rPr>
          <w:rFonts w:ascii="Arial" w:hAnsi="Arial" w:cs="Arial"/>
          <w:lang w:val="en-GB"/>
        </w:rPr>
        <w:t>Rapid gamma-radiation source localization from air</w:t>
      </w:r>
      <w:r>
        <w:rPr>
          <w:rFonts w:ascii="Arial" w:hAnsi="Arial" w:cs="Arial"/>
          <w:lang w:val="en-GB"/>
        </w:rPr>
        <w:t>. Submitted to Applied Radiation and Isotopes.</w:t>
      </w:r>
    </w:p>
    <w:p w14:paraId="2150F0EC" w14:textId="2CD1F4C9" w:rsidR="004E7DB1" w:rsidRPr="001D1013" w:rsidRDefault="004E7DB1" w:rsidP="004E7DB1">
      <w:pPr>
        <w:jc w:val="both"/>
        <w:rPr>
          <w:rFonts w:ascii="Arial" w:hAnsi="Arial" w:cs="Arial"/>
          <w:lang w:val="en-GB"/>
        </w:rPr>
      </w:pPr>
      <w:r w:rsidRPr="001D1013">
        <w:rPr>
          <w:rFonts w:ascii="Arial" w:hAnsi="Arial" w:cs="Arial"/>
          <w:lang w:val="en-GB"/>
        </w:rPr>
        <w:t xml:space="preserve"> </w:t>
      </w:r>
    </w:p>
    <w:p w14:paraId="25B5AF7A" w14:textId="1951A853" w:rsidR="004E7DB1" w:rsidRPr="001D1013" w:rsidRDefault="004E7DB1" w:rsidP="004E7DB1">
      <w:pPr>
        <w:jc w:val="both"/>
        <w:rPr>
          <w:rFonts w:ascii="Arial" w:hAnsi="Arial" w:cs="Arial"/>
          <w:lang w:val="en-GB"/>
        </w:rPr>
      </w:pPr>
    </w:p>
    <w:p w14:paraId="1787ABFE" w14:textId="77777777" w:rsidR="00665348" w:rsidRDefault="00665348" w:rsidP="001848A8">
      <w:pPr>
        <w:rPr>
          <w:rFonts w:ascii="Arial" w:hAnsi="Arial" w:cs="Arial"/>
          <w:i/>
          <w:lang w:val="en-GB"/>
        </w:rPr>
      </w:pPr>
    </w:p>
    <w:p w14:paraId="12BF4B0C" w14:textId="411111BF" w:rsidR="00607EFF" w:rsidRDefault="00607EFF" w:rsidP="00607EFF">
      <w:pPr>
        <w:pStyle w:val="Zkladntext2"/>
        <w:rPr>
          <w:rFonts w:eastAsia="Times New Roman" w:cs="Times New Roman"/>
          <w:i/>
          <w:sz w:val="20"/>
          <w:lang w:val="en-GB" w:eastAsia="de-DE"/>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421"/>
        <w:gridCol w:w="1507"/>
        <w:gridCol w:w="1517"/>
        <w:gridCol w:w="3024"/>
      </w:tblGrid>
      <w:tr w:rsidR="0092461E" w:rsidRPr="0029685D" w14:paraId="7B51E344" w14:textId="77777777" w:rsidTr="008A3A1C">
        <w:tc>
          <w:tcPr>
            <w:tcW w:w="4928" w:type="dxa"/>
            <w:gridSpan w:val="2"/>
          </w:tcPr>
          <w:p w14:paraId="2CC0F6C9" w14:textId="77777777" w:rsidR="0092461E" w:rsidRDefault="0092461E" w:rsidP="008A3A1C">
            <w:pPr>
              <w:spacing w:before="60" w:after="60"/>
              <w:rPr>
                <w:rFonts w:ascii="Arial" w:hAnsi="Arial" w:cs="Arial"/>
                <w:sz w:val="18"/>
                <w:lang w:val="en-GB"/>
              </w:rPr>
            </w:pPr>
            <w:r>
              <w:rPr>
                <w:rFonts w:ascii="Arial" w:hAnsi="Arial" w:cs="Arial"/>
                <w:sz w:val="18"/>
                <w:lang w:val="en-GB"/>
              </w:rPr>
              <w:t>Project start date and duration: 01 August 2017</w:t>
            </w:r>
          </w:p>
        </w:tc>
        <w:tc>
          <w:tcPr>
            <w:tcW w:w="4541" w:type="dxa"/>
            <w:gridSpan w:val="2"/>
          </w:tcPr>
          <w:p w14:paraId="01C846D4" w14:textId="77777777" w:rsidR="0092461E" w:rsidRDefault="0092461E" w:rsidP="008A3A1C">
            <w:pPr>
              <w:spacing w:before="60" w:after="60"/>
              <w:rPr>
                <w:rFonts w:ascii="Arial" w:hAnsi="Arial" w:cs="Arial"/>
                <w:sz w:val="18"/>
                <w:lang w:val="en-GB"/>
              </w:rPr>
            </w:pPr>
            <w:r>
              <w:rPr>
                <w:rFonts w:ascii="Arial" w:hAnsi="Arial" w:cs="Arial"/>
                <w:sz w:val="18"/>
                <w:lang w:val="en-GB"/>
              </w:rPr>
              <w:t>42 months</w:t>
            </w:r>
          </w:p>
        </w:tc>
      </w:tr>
      <w:tr w:rsidR="0092461E" w:rsidRPr="0029685D" w14:paraId="12542BA4" w14:textId="77777777" w:rsidTr="008A3A1C">
        <w:trPr>
          <w:cantSplit/>
        </w:trPr>
        <w:tc>
          <w:tcPr>
            <w:tcW w:w="9469" w:type="dxa"/>
            <w:gridSpan w:val="4"/>
          </w:tcPr>
          <w:p w14:paraId="0F88A703" w14:textId="77777777" w:rsidR="0092461E" w:rsidRPr="00E32391" w:rsidRDefault="0092461E" w:rsidP="008A3A1C">
            <w:pPr>
              <w:spacing w:before="60" w:after="60"/>
              <w:rPr>
                <w:rFonts w:ascii="Arial" w:hAnsi="Arial" w:cs="Arial"/>
                <w:sz w:val="18"/>
                <w:lang w:val="en-GB"/>
              </w:rPr>
            </w:pPr>
            <w:r>
              <w:rPr>
                <w:rFonts w:ascii="Arial" w:hAnsi="Arial" w:cs="Arial"/>
                <w:sz w:val="18"/>
                <w:lang w:val="en-GB"/>
              </w:rPr>
              <w:t>Coordinator: Stefan Neumaier</w:t>
            </w:r>
            <w:r w:rsidRPr="00E32391">
              <w:rPr>
                <w:rFonts w:ascii="Arial" w:hAnsi="Arial" w:cs="Arial"/>
                <w:i/>
                <w:sz w:val="18"/>
                <w:lang w:val="en-GB"/>
              </w:rPr>
              <w:t>,</w:t>
            </w:r>
            <w:r w:rsidRPr="00D163F5">
              <w:rPr>
                <w:rFonts w:ascii="Arial" w:hAnsi="Arial" w:cs="Arial"/>
                <w:iCs/>
                <w:sz w:val="18"/>
                <w:lang w:val="en-GB"/>
              </w:rPr>
              <w:t xml:space="preserve"> PTB</w:t>
            </w:r>
            <w:r w:rsidRPr="00E32391">
              <w:rPr>
                <w:rFonts w:ascii="Arial" w:hAnsi="Arial" w:cs="Arial"/>
                <w:sz w:val="18"/>
                <w:lang w:val="en-GB"/>
              </w:rPr>
              <w:t xml:space="preserve">         </w:t>
            </w:r>
            <w:r>
              <w:rPr>
                <w:rFonts w:ascii="Arial" w:hAnsi="Arial" w:cs="Arial"/>
                <w:sz w:val="18"/>
                <w:lang w:val="en-GB"/>
              </w:rPr>
              <w:t xml:space="preserve">  </w:t>
            </w:r>
            <w:r w:rsidRPr="00E32391">
              <w:rPr>
                <w:rFonts w:ascii="Arial" w:hAnsi="Arial" w:cs="Arial"/>
                <w:sz w:val="18"/>
                <w:lang w:val="en-GB"/>
              </w:rPr>
              <w:t>Tel:</w:t>
            </w:r>
            <w:r>
              <w:rPr>
                <w:rFonts w:ascii="Arial" w:hAnsi="Arial" w:cs="Arial"/>
                <w:sz w:val="18"/>
                <w:lang w:val="en-GB"/>
              </w:rPr>
              <w:t xml:space="preserve"> +49 – 531 592 6160</w:t>
            </w:r>
            <w:r w:rsidRPr="00E32391">
              <w:rPr>
                <w:rFonts w:ascii="Arial" w:hAnsi="Arial" w:cs="Arial"/>
                <w:sz w:val="18"/>
                <w:lang w:val="en-GB"/>
              </w:rPr>
              <w:t xml:space="preserve">         </w:t>
            </w:r>
            <w:r>
              <w:rPr>
                <w:rFonts w:ascii="Arial" w:hAnsi="Arial" w:cs="Arial"/>
                <w:sz w:val="18"/>
                <w:lang w:val="en-GB"/>
              </w:rPr>
              <w:t xml:space="preserve">             </w:t>
            </w:r>
            <w:r w:rsidRPr="00E32391">
              <w:rPr>
                <w:rFonts w:ascii="Arial" w:hAnsi="Arial" w:cs="Arial"/>
                <w:sz w:val="18"/>
                <w:lang w:val="en-GB"/>
              </w:rPr>
              <w:t>E-mail:</w:t>
            </w:r>
            <w:r>
              <w:rPr>
                <w:rFonts w:ascii="Arial" w:hAnsi="Arial" w:cs="Arial"/>
                <w:sz w:val="18"/>
                <w:lang w:val="en-GB"/>
              </w:rPr>
              <w:t xml:space="preserve"> Stefan.neumaier@ptb.de</w:t>
            </w:r>
          </w:p>
          <w:p w14:paraId="087BD983" w14:textId="77777777" w:rsidR="0092461E" w:rsidRPr="00A71820" w:rsidRDefault="0092461E" w:rsidP="008A3A1C">
            <w:pPr>
              <w:spacing w:before="60" w:after="60"/>
              <w:rPr>
                <w:rFonts w:ascii="Arial" w:hAnsi="Arial" w:cs="Arial"/>
                <w:sz w:val="18"/>
                <w:lang w:val="en-GB"/>
              </w:rPr>
            </w:pPr>
            <w:r w:rsidRPr="00A71820">
              <w:rPr>
                <w:rFonts w:ascii="Arial" w:hAnsi="Arial" w:cs="Arial"/>
                <w:sz w:val="18"/>
                <w:lang w:val="en-GB"/>
              </w:rPr>
              <w:t xml:space="preserve">Project website address: </w:t>
            </w:r>
            <w:r w:rsidRPr="00AF2138">
              <w:rPr>
                <w:rFonts w:ascii="Arial" w:hAnsi="Arial" w:cs="Arial"/>
                <w:sz w:val="18"/>
                <w:lang w:val="en-GB"/>
              </w:rPr>
              <w:t>www.preparedness-empir.eu</w:t>
            </w:r>
            <w:bookmarkStart w:id="8" w:name="_GoBack"/>
            <w:bookmarkEnd w:id="8"/>
          </w:p>
        </w:tc>
      </w:tr>
      <w:tr w:rsidR="0092461E" w:rsidRPr="00CE19F9" w14:paraId="3506FCBB" w14:textId="77777777" w:rsidTr="008A3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1" w:type="dxa"/>
          </w:tcPr>
          <w:p w14:paraId="421AFD22" w14:textId="77777777" w:rsidR="0092461E" w:rsidRPr="00E32391" w:rsidRDefault="0092461E" w:rsidP="008A3A1C">
            <w:pPr>
              <w:spacing w:before="60" w:after="60"/>
              <w:rPr>
                <w:rFonts w:ascii="Arial" w:hAnsi="Arial" w:cs="Arial"/>
                <w:sz w:val="18"/>
                <w:lang w:val="en-GB"/>
              </w:rPr>
            </w:pPr>
            <w:r w:rsidRPr="00E32391">
              <w:rPr>
                <w:rFonts w:ascii="Arial" w:hAnsi="Arial" w:cs="Arial"/>
                <w:sz w:val="18"/>
                <w:lang w:val="en-GB"/>
              </w:rPr>
              <w:t>Internal Funded Partners:</w:t>
            </w:r>
          </w:p>
          <w:p w14:paraId="206DD0ED" w14:textId="77777777" w:rsidR="0092461E" w:rsidRPr="00C93084" w:rsidRDefault="0092461E" w:rsidP="0099276D">
            <w:pPr>
              <w:pStyle w:val="Odstavecseseznamem"/>
              <w:numPr>
                <w:ilvl w:val="0"/>
                <w:numId w:val="14"/>
              </w:numPr>
              <w:spacing w:before="60" w:after="60"/>
              <w:rPr>
                <w:rFonts w:ascii="Arial" w:hAnsi="Arial" w:cs="Arial"/>
                <w:sz w:val="18"/>
              </w:rPr>
            </w:pPr>
            <w:r w:rsidRPr="00C93084">
              <w:rPr>
                <w:rFonts w:ascii="Arial" w:hAnsi="Arial" w:cs="Arial"/>
                <w:sz w:val="18"/>
              </w:rPr>
              <w:t>PTB</w:t>
            </w:r>
            <w:r>
              <w:rPr>
                <w:rFonts w:ascii="Arial" w:hAnsi="Arial" w:cs="Arial"/>
                <w:sz w:val="18"/>
              </w:rPr>
              <w:t>, Germany</w:t>
            </w:r>
          </w:p>
          <w:p w14:paraId="2FF4EA31" w14:textId="77777777" w:rsidR="0092461E" w:rsidRPr="00C93084" w:rsidRDefault="0092461E" w:rsidP="0099276D">
            <w:pPr>
              <w:pStyle w:val="Odstavecseseznamem"/>
              <w:numPr>
                <w:ilvl w:val="0"/>
                <w:numId w:val="14"/>
              </w:numPr>
              <w:spacing w:before="60" w:after="60"/>
              <w:rPr>
                <w:rFonts w:ascii="Arial" w:hAnsi="Arial" w:cs="Arial"/>
                <w:sz w:val="18"/>
              </w:rPr>
            </w:pPr>
            <w:r w:rsidRPr="00C93084">
              <w:rPr>
                <w:rFonts w:ascii="Arial" w:hAnsi="Arial" w:cs="Arial"/>
                <w:sz w:val="18"/>
              </w:rPr>
              <w:t>CMI</w:t>
            </w:r>
            <w:r>
              <w:rPr>
                <w:rFonts w:ascii="Arial" w:hAnsi="Arial" w:cs="Arial"/>
                <w:sz w:val="18"/>
              </w:rPr>
              <w:t xml:space="preserve">, </w:t>
            </w:r>
            <w:r w:rsidRPr="00C93084">
              <w:rPr>
                <w:rFonts w:ascii="Arial" w:hAnsi="Arial" w:cs="Arial"/>
                <w:sz w:val="18"/>
              </w:rPr>
              <w:t>Czech Republic</w:t>
            </w:r>
          </w:p>
          <w:p w14:paraId="61C92853" w14:textId="77777777" w:rsidR="0092461E" w:rsidRPr="00C93084" w:rsidRDefault="0092461E" w:rsidP="0099276D">
            <w:pPr>
              <w:pStyle w:val="Odstavecseseznamem"/>
              <w:numPr>
                <w:ilvl w:val="0"/>
                <w:numId w:val="14"/>
              </w:numPr>
              <w:spacing w:before="60" w:after="60"/>
              <w:rPr>
                <w:rFonts w:ascii="Arial" w:hAnsi="Arial" w:cs="Arial"/>
                <w:sz w:val="18"/>
              </w:rPr>
            </w:pPr>
            <w:r w:rsidRPr="00C93084">
              <w:rPr>
                <w:rFonts w:ascii="Arial" w:hAnsi="Arial" w:cs="Arial"/>
                <w:sz w:val="18"/>
              </w:rPr>
              <w:t>IRB</w:t>
            </w:r>
            <w:r>
              <w:rPr>
                <w:rFonts w:ascii="Arial" w:hAnsi="Arial" w:cs="Arial"/>
                <w:sz w:val="18"/>
              </w:rPr>
              <w:t xml:space="preserve">, </w:t>
            </w:r>
            <w:r w:rsidRPr="00C93084">
              <w:rPr>
                <w:rFonts w:ascii="Arial" w:hAnsi="Arial" w:cs="Arial"/>
                <w:sz w:val="18"/>
              </w:rPr>
              <w:t xml:space="preserve">Croatia </w:t>
            </w:r>
          </w:p>
          <w:p w14:paraId="7D1CDFC6" w14:textId="77777777" w:rsidR="0092461E" w:rsidRPr="00C93084" w:rsidRDefault="0092461E" w:rsidP="00B318B0">
            <w:pPr>
              <w:pStyle w:val="Odstavecseseznamem"/>
              <w:numPr>
                <w:ilvl w:val="0"/>
                <w:numId w:val="14"/>
              </w:numPr>
              <w:spacing w:before="60" w:after="60"/>
              <w:rPr>
                <w:rFonts w:ascii="Arial" w:hAnsi="Arial" w:cs="Arial"/>
                <w:sz w:val="18"/>
              </w:rPr>
            </w:pPr>
            <w:r w:rsidRPr="00C93084">
              <w:rPr>
                <w:rFonts w:ascii="Arial" w:hAnsi="Arial" w:cs="Arial"/>
                <w:sz w:val="18"/>
              </w:rPr>
              <w:t>JSI, Slovenia</w:t>
            </w:r>
          </w:p>
          <w:p w14:paraId="57C1B726" w14:textId="77777777" w:rsidR="0092461E" w:rsidRPr="00C93084" w:rsidRDefault="0092461E" w:rsidP="00B318B0">
            <w:pPr>
              <w:pStyle w:val="Odstavecseseznamem"/>
              <w:numPr>
                <w:ilvl w:val="0"/>
                <w:numId w:val="14"/>
              </w:numPr>
              <w:spacing w:before="60" w:after="60"/>
              <w:rPr>
                <w:rFonts w:ascii="Arial" w:hAnsi="Arial" w:cs="Arial"/>
                <w:sz w:val="18"/>
              </w:rPr>
            </w:pPr>
            <w:r w:rsidRPr="00C93084">
              <w:rPr>
                <w:rFonts w:ascii="Arial" w:hAnsi="Arial" w:cs="Arial"/>
                <w:sz w:val="18"/>
              </w:rPr>
              <w:t>NPL, United Kingdom</w:t>
            </w:r>
          </w:p>
          <w:p w14:paraId="3D9C0F56" w14:textId="77777777" w:rsidR="0092461E" w:rsidRPr="00C93084" w:rsidRDefault="0092461E" w:rsidP="00B318B0">
            <w:pPr>
              <w:pStyle w:val="Odstavecseseznamem"/>
              <w:numPr>
                <w:ilvl w:val="0"/>
                <w:numId w:val="14"/>
              </w:numPr>
              <w:spacing w:before="60" w:after="60"/>
              <w:rPr>
                <w:rFonts w:ascii="Arial" w:hAnsi="Arial" w:cs="Arial"/>
                <w:sz w:val="18"/>
              </w:rPr>
            </w:pPr>
            <w:r w:rsidRPr="00C93084">
              <w:rPr>
                <w:rFonts w:ascii="Arial" w:hAnsi="Arial" w:cs="Arial"/>
                <w:sz w:val="18"/>
              </w:rPr>
              <w:t>VINS, Serbia</w:t>
            </w:r>
          </w:p>
        </w:tc>
        <w:tc>
          <w:tcPr>
            <w:tcW w:w="3024" w:type="dxa"/>
            <w:gridSpan w:val="2"/>
          </w:tcPr>
          <w:p w14:paraId="27052A9D" w14:textId="77777777" w:rsidR="0092461E" w:rsidRPr="00E32391" w:rsidRDefault="0092461E" w:rsidP="008A3A1C">
            <w:pPr>
              <w:spacing w:before="60" w:after="60"/>
              <w:rPr>
                <w:sz w:val="18"/>
                <w:lang w:val="en-GB"/>
              </w:rPr>
            </w:pPr>
            <w:r w:rsidRPr="00E32391">
              <w:rPr>
                <w:rFonts w:ascii="Arial" w:hAnsi="Arial" w:cs="Arial"/>
                <w:sz w:val="18"/>
                <w:lang w:val="en-GB"/>
              </w:rPr>
              <w:t>External Funded Partners:</w:t>
            </w:r>
          </w:p>
          <w:p w14:paraId="0C4090BF"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AUTH</w:t>
            </w:r>
            <w:r>
              <w:rPr>
                <w:rFonts w:ascii="Arial" w:hAnsi="Arial" w:cs="Arial"/>
                <w:sz w:val="18"/>
              </w:rPr>
              <w:t>, Greece</w:t>
            </w:r>
          </w:p>
          <w:p w14:paraId="23FD9C59"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BfS</w:t>
            </w:r>
            <w:r>
              <w:rPr>
                <w:rFonts w:ascii="Arial" w:hAnsi="Arial" w:cs="Arial"/>
                <w:sz w:val="18"/>
              </w:rPr>
              <w:t>, Germany</w:t>
            </w:r>
          </w:p>
          <w:p w14:paraId="5363B535"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CLOR</w:t>
            </w:r>
            <w:r>
              <w:rPr>
                <w:rFonts w:ascii="Arial" w:hAnsi="Arial" w:cs="Arial"/>
                <w:sz w:val="18"/>
              </w:rPr>
              <w:t>, Poland</w:t>
            </w:r>
          </w:p>
          <w:p w14:paraId="332B98E8"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EHU</w:t>
            </w:r>
            <w:r>
              <w:rPr>
                <w:rFonts w:ascii="Arial" w:hAnsi="Arial" w:cs="Arial"/>
                <w:sz w:val="18"/>
              </w:rPr>
              <w:t>, Spain</w:t>
            </w:r>
          </w:p>
          <w:p w14:paraId="2A95D047"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ENEA</w:t>
            </w:r>
            <w:r>
              <w:rPr>
                <w:rFonts w:ascii="Arial" w:hAnsi="Arial" w:cs="Arial"/>
                <w:sz w:val="18"/>
              </w:rPr>
              <w:t>, Italy</w:t>
            </w:r>
          </w:p>
          <w:p w14:paraId="5063FF05"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JRC</w:t>
            </w:r>
            <w:r>
              <w:rPr>
                <w:rFonts w:ascii="Arial" w:hAnsi="Arial" w:cs="Arial"/>
                <w:sz w:val="18"/>
              </w:rPr>
              <w:t xml:space="preserve">, </w:t>
            </w:r>
            <w:r w:rsidRPr="00C93084">
              <w:rPr>
                <w:rFonts w:ascii="Arial" w:hAnsi="Arial" w:cs="Arial"/>
                <w:sz w:val="18"/>
              </w:rPr>
              <w:t>European Commission</w:t>
            </w:r>
          </w:p>
          <w:p w14:paraId="273B4ABE"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Kromek</w:t>
            </w:r>
            <w:r>
              <w:rPr>
                <w:rFonts w:ascii="Arial" w:hAnsi="Arial" w:cs="Arial"/>
                <w:sz w:val="18"/>
              </w:rPr>
              <w:t xml:space="preserve">, </w:t>
            </w:r>
            <w:r w:rsidRPr="00C93084">
              <w:rPr>
                <w:rFonts w:ascii="Arial" w:hAnsi="Arial" w:cs="Arial"/>
                <w:sz w:val="18"/>
              </w:rPr>
              <w:t>United Kingdom</w:t>
            </w:r>
          </w:p>
          <w:p w14:paraId="28AF3264"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MTI</w:t>
            </w:r>
            <w:r>
              <w:rPr>
                <w:rFonts w:ascii="Arial" w:hAnsi="Arial" w:cs="Arial"/>
                <w:sz w:val="18"/>
              </w:rPr>
              <w:t xml:space="preserve">, </w:t>
            </w:r>
            <w:r w:rsidRPr="00C93084">
              <w:rPr>
                <w:rFonts w:ascii="Arial" w:hAnsi="Arial" w:cs="Arial"/>
                <w:sz w:val="18"/>
              </w:rPr>
              <w:t>Czech Republic</w:t>
            </w:r>
          </w:p>
          <w:p w14:paraId="642CF839"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NUVIA</w:t>
            </w:r>
            <w:r>
              <w:rPr>
                <w:rFonts w:ascii="Arial" w:hAnsi="Arial" w:cs="Arial"/>
                <w:sz w:val="18"/>
              </w:rPr>
              <w:t xml:space="preserve">, </w:t>
            </w:r>
            <w:r w:rsidRPr="00C93084">
              <w:rPr>
                <w:rFonts w:ascii="Arial" w:hAnsi="Arial" w:cs="Arial"/>
                <w:sz w:val="18"/>
              </w:rPr>
              <w:t>Czech Republic</w:t>
            </w:r>
          </w:p>
          <w:p w14:paraId="2C3B9101" w14:textId="77777777" w:rsidR="0092461E" w:rsidRPr="00C93084" w:rsidRDefault="0092461E" w:rsidP="0092461E">
            <w:pPr>
              <w:pStyle w:val="Odstavecseseznamem"/>
              <w:numPr>
                <w:ilvl w:val="0"/>
                <w:numId w:val="14"/>
              </w:numPr>
              <w:spacing w:before="60" w:after="60"/>
              <w:rPr>
                <w:rFonts w:ascii="Arial" w:hAnsi="Arial" w:cs="Arial"/>
                <w:sz w:val="18"/>
              </w:rPr>
            </w:pPr>
            <w:r w:rsidRPr="00C93084">
              <w:rPr>
                <w:rFonts w:ascii="Arial" w:hAnsi="Arial" w:cs="Arial"/>
                <w:sz w:val="18"/>
              </w:rPr>
              <w:t>UPC</w:t>
            </w:r>
            <w:r w:rsidRPr="00CE19F9">
              <w:rPr>
                <w:rFonts w:ascii="Arial" w:hAnsi="Arial" w:cs="Arial"/>
                <w:sz w:val="18"/>
              </w:rPr>
              <w:t xml:space="preserve">, </w:t>
            </w:r>
            <w:r>
              <w:rPr>
                <w:rFonts w:ascii="Arial" w:hAnsi="Arial" w:cs="Arial"/>
                <w:sz w:val="18"/>
              </w:rPr>
              <w:t>Spain</w:t>
            </w:r>
          </w:p>
        </w:tc>
        <w:tc>
          <w:tcPr>
            <w:tcW w:w="3024" w:type="dxa"/>
          </w:tcPr>
          <w:p w14:paraId="0436953B" w14:textId="77777777" w:rsidR="0092461E" w:rsidRPr="00E32391" w:rsidRDefault="0092461E" w:rsidP="008A3A1C">
            <w:pPr>
              <w:spacing w:before="60" w:after="60"/>
              <w:rPr>
                <w:sz w:val="18"/>
                <w:lang w:val="en-GB"/>
              </w:rPr>
            </w:pPr>
            <w:r w:rsidRPr="00E32391">
              <w:rPr>
                <w:rFonts w:ascii="Arial" w:hAnsi="Arial" w:cs="Arial"/>
                <w:sz w:val="18"/>
                <w:lang w:val="en-GB"/>
              </w:rPr>
              <w:t>Unfunded Partners:</w:t>
            </w:r>
          </w:p>
          <w:p w14:paraId="3D079EF2" w14:textId="77777777" w:rsidR="0092461E" w:rsidRPr="00CE19F9" w:rsidRDefault="0092461E" w:rsidP="0092461E">
            <w:pPr>
              <w:pStyle w:val="Odstavecseseznamem"/>
              <w:numPr>
                <w:ilvl w:val="0"/>
                <w:numId w:val="14"/>
              </w:numPr>
              <w:spacing w:before="60" w:after="60"/>
              <w:ind w:left="251" w:hanging="251"/>
              <w:rPr>
                <w:rFonts w:ascii="Arial" w:hAnsi="Arial" w:cs="Arial"/>
                <w:sz w:val="18"/>
              </w:rPr>
            </w:pPr>
            <w:r w:rsidRPr="00C93084">
              <w:rPr>
                <w:rFonts w:ascii="Arial" w:hAnsi="Arial" w:cs="Arial"/>
                <w:sz w:val="18"/>
              </w:rPr>
              <w:t>SCK•CEN</w:t>
            </w:r>
            <w:r w:rsidRPr="00CE19F9">
              <w:rPr>
                <w:rFonts w:ascii="Arial" w:hAnsi="Arial" w:cs="Arial"/>
                <w:sz w:val="18"/>
              </w:rPr>
              <w:t xml:space="preserve">, </w:t>
            </w:r>
            <w:r>
              <w:rPr>
                <w:rFonts w:ascii="Arial" w:hAnsi="Arial" w:cs="Arial"/>
                <w:sz w:val="18"/>
              </w:rPr>
              <w:t>Belgium</w:t>
            </w:r>
          </w:p>
          <w:p w14:paraId="686991B0" w14:textId="77777777" w:rsidR="0092461E" w:rsidRPr="00C93084" w:rsidRDefault="0092461E" w:rsidP="008A3A1C">
            <w:pPr>
              <w:spacing w:before="60" w:after="60"/>
              <w:rPr>
                <w:rFonts w:ascii="Arial" w:hAnsi="Arial" w:cs="Arial"/>
                <w:sz w:val="18"/>
              </w:rPr>
            </w:pPr>
          </w:p>
        </w:tc>
      </w:tr>
      <w:tr w:rsidR="0092461E" w:rsidRPr="0029685D" w14:paraId="2C474748" w14:textId="77777777" w:rsidTr="008A3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9" w:type="dxa"/>
            <w:gridSpan w:val="4"/>
            <w:tcBorders>
              <w:top w:val="single" w:sz="4" w:space="0" w:color="auto"/>
              <w:left w:val="single" w:sz="4" w:space="0" w:color="auto"/>
              <w:bottom w:val="single" w:sz="4" w:space="0" w:color="auto"/>
              <w:right w:val="single" w:sz="4" w:space="0" w:color="auto"/>
            </w:tcBorders>
          </w:tcPr>
          <w:p w14:paraId="13F800E7" w14:textId="69B4C104" w:rsidR="0092461E" w:rsidRPr="00D07DB8" w:rsidRDefault="0092461E" w:rsidP="008A3A1C">
            <w:pPr>
              <w:spacing w:before="60" w:after="60"/>
              <w:rPr>
                <w:rFonts w:ascii="Arial" w:hAnsi="Arial" w:cs="Arial"/>
                <w:sz w:val="18"/>
                <w:lang w:val="en-GB"/>
              </w:rPr>
            </w:pPr>
            <w:r>
              <w:rPr>
                <w:rFonts w:ascii="Arial" w:hAnsi="Arial" w:cs="Arial"/>
                <w:sz w:val="18"/>
                <w:lang w:val="en-GB"/>
              </w:rPr>
              <w:t xml:space="preserve">RMG1: </w:t>
            </w:r>
            <w:r w:rsidR="00B318B0" w:rsidRPr="000644E5">
              <w:rPr>
                <w:rFonts w:ascii="Arial" w:hAnsi="Arial" w:cs="Arial"/>
                <w:sz w:val="18"/>
              </w:rPr>
              <w:t>VINS</w:t>
            </w:r>
            <w:r w:rsidR="00B318B0" w:rsidRPr="000644E5">
              <w:rPr>
                <w:rFonts w:ascii="Arial" w:hAnsi="Arial" w:cs="Arial"/>
                <w:i/>
                <w:sz w:val="18"/>
              </w:rPr>
              <w:t>, Serbia</w:t>
            </w:r>
            <w:r w:rsidR="00B318B0" w:rsidRPr="000644E5">
              <w:rPr>
                <w:rFonts w:ascii="Arial" w:hAnsi="Arial" w:cs="Arial"/>
                <w:sz w:val="18"/>
              </w:rPr>
              <w:t xml:space="preserve"> (Employing org</w:t>
            </w:r>
            <w:r w:rsidR="00B318B0">
              <w:rPr>
                <w:rFonts w:ascii="Arial" w:hAnsi="Arial" w:cs="Arial"/>
                <w:sz w:val="18"/>
              </w:rPr>
              <w:t>anisation</w:t>
            </w:r>
            <w:r w:rsidR="00B318B0" w:rsidRPr="000644E5">
              <w:rPr>
                <w:rFonts w:ascii="Arial" w:hAnsi="Arial" w:cs="Arial"/>
                <w:sz w:val="18"/>
              </w:rPr>
              <w:t>)</w:t>
            </w:r>
            <w:r w:rsidR="00B318B0">
              <w:rPr>
                <w:rFonts w:ascii="Arial" w:hAnsi="Arial" w:cs="Arial"/>
                <w:sz w:val="18"/>
              </w:rPr>
              <w:t xml:space="preserve">; </w:t>
            </w:r>
            <w:r w:rsidR="00B318B0" w:rsidRPr="000644E5">
              <w:rPr>
                <w:rFonts w:ascii="Arial" w:hAnsi="Arial" w:cs="Arial"/>
                <w:sz w:val="18"/>
              </w:rPr>
              <w:t>PTB</w:t>
            </w:r>
            <w:r w:rsidR="00B318B0" w:rsidRPr="000644E5">
              <w:rPr>
                <w:rFonts w:ascii="Arial" w:hAnsi="Arial" w:cs="Arial"/>
                <w:i/>
                <w:sz w:val="18"/>
              </w:rPr>
              <w:t xml:space="preserve">, Germany </w:t>
            </w:r>
            <w:r w:rsidR="00B318B0" w:rsidRPr="000644E5">
              <w:rPr>
                <w:rFonts w:ascii="Arial" w:hAnsi="Arial" w:cs="Arial"/>
                <w:sz w:val="18"/>
              </w:rPr>
              <w:t>(Guestworking organisation)</w:t>
            </w:r>
          </w:p>
        </w:tc>
      </w:tr>
    </w:tbl>
    <w:p w14:paraId="09673CF7" w14:textId="77777777" w:rsidR="00E83884" w:rsidRPr="008176E6" w:rsidRDefault="00E83884" w:rsidP="00A57A4C">
      <w:pPr>
        <w:pStyle w:val="Zhlav"/>
        <w:tabs>
          <w:tab w:val="clear" w:pos="4536"/>
          <w:tab w:val="clear" w:pos="9072"/>
          <w:tab w:val="left" w:pos="1020"/>
        </w:tabs>
        <w:rPr>
          <w:b/>
          <w:bCs/>
          <w:i/>
          <w:iCs/>
          <w:lang w:val="en-GB"/>
        </w:rPr>
      </w:pPr>
    </w:p>
    <w:sectPr w:rsidR="00E83884" w:rsidRPr="008176E6" w:rsidSect="007B1293">
      <w:headerReference w:type="even" r:id="rId12"/>
      <w:headerReference w:type="default" r:id="rId13"/>
      <w:footerReference w:type="even" r:id="rId14"/>
      <w:footerReference w:type="default" r:id="rId15"/>
      <w:headerReference w:type="first" r:id="rId16"/>
      <w:footerReference w:type="first" r:id="rId17"/>
      <w:pgSz w:w="11906" w:h="16838" w:code="9"/>
      <w:pgMar w:top="2149" w:right="1134" w:bottom="1134" w:left="1134" w:header="851" w:footer="2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F699D" w15:done="0"/>
  <w15:commentEx w15:paraId="424316BF" w15:done="0"/>
  <w15:commentEx w15:paraId="386D2C98" w15:done="0"/>
  <w15:commentEx w15:paraId="7D842D0A" w15:done="0"/>
  <w15:commentEx w15:paraId="2EEA273A" w15:done="0"/>
  <w15:commentEx w15:paraId="604558A6" w15:done="0"/>
  <w15:commentEx w15:paraId="2E0A39C9" w15:done="0"/>
  <w15:commentEx w15:paraId="5B750942" w15:done="0"/>
  <w15:commentEx w15:paraId="59368CB1" w15:done="0"/>
  <w15:commentEx w15:paraId="7AACB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80CB" w16cex:dateUtc="2021-06-10T11:15:00Z"/>
  <w16cex:commentExtensible w16cex:durableId="246C8242" w16cex:dateUtc="2021-06-10T11:21:00Z"/>
  <w16cex:commentExtensible w16cex:durableId="246C860B" w16cex:dateUtc="2021-06-10T11:37:00Z"/>
  <w16cex:commentExtensible w16cex:durableId="246C8671" w16cex:dateUtc="2021-06-10T11:39:00Z"/>
  <w16cex:commentExtensible w16cex:durableId="246C9205" w16cex:dateUtc="2021-06-10T12:28:00Z"/>
  <w16cex:commentExtensible w16cex:durableId="246C92AB" w16cex:dateUtc="2021-06-10T12:31:00Z"/>
  <w16cex:commentExtensible w16cex:durableId="246C9268" w16cex:dateUtc="2021-06-10T12:30:00Z"/>
  <w16cex:commentExtensible w16cex:durableId="246C99CA" w16cex:dateUtc="2021-06-10T13:01:00Z"/>
  <w16cex:commentExtensible w16cex:durableId="246C9A8F" w16cex:dateUtc="2021-06-10T13:05:00Z"/>
  <w16cex:commentExtensible w16cex:durableId="246C9E15" w16cex:dateUtc="2021-06-1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F699D" w16cid:durableId="246C80CB"/>
  <w16cid:commentId w16cid:paraId="424316BF" w16cid:durableId="246C8242"/>
  <w16cid:commentId w16cid:paraId="386D2C98" w16cid:durableId="246C860B"/>
  <w16cid:commentId w16cid:paraId="7D842D0A" w16cid:durableId="246C8671"/>
  <w16cid:commentId w16cid:paraId="2EEA273A" w16cid:durableId="246C9205"/>
  <w16cid:commentId w16cid:paraId="604558A6" w16cid:durableId="246C92AB"/>
  <w16cid:commentId w16cid:paraId="2E0A39C9" w16cid:durableId="246C9268"/>
  <w16cid:commentId w16cid:paraId="5B750942" w16cid:durableId="246C99CA"/>
  <w16cid:commentId w16cid:paraId="59368CB1" w16cid:durableId="246C9A8F"/>
  <w16cid:commentId w16cid:paraId="7AACBBA2" w16cid:durableId="246C9E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854D" w14:textId="77777777" w:rsidR="007F5C5B" w:rsidRDefault="007F5C5B">
      <w:r>
        <w:separator/>
      </w:r>
    </w:p>
  </w:endnote>
  <w:endnote w:type="continuationSeparator" w:id="0">
    <w:p w14:paraId="6903072A" w14:textId="77777777" w:rsidR="007F5C5B" w:rsidRDefault="007F5C5B">
      <w:r>
        <w:continuationSeparator/>
      </w:r>
    </w:p>
  </w:endnote>
  <w:endnote w:type="continuationNotice" w:id="1">
    <w:p w14:paraId="356705B5" w14:textId="77777777" w:rsidR="007F5C5B" w:rsidRDefault="007F5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FC1C" w14:textId="77777777" w:rsidR="009E3C92" w:rsidRDefault="009E3C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 w:type="dxa"/>
      <w:tblCellMar>
        <w:left w:w="70" w:type="dxa"/>
        <w:right w:w="70" w:type="dxa"/>
      </w:tblCellMar>
      <w:tblLook w:val="0000" w:firstRow="0" w:lastRow="0" w:firstColumn="0" w:lastColumn="0" w:noHBand="0" w:noVBand="0"/>
    </w:tblPr>
    <w:tblGrid>
      <w:gridCol w:w="4187"/>
      <w:gridCol w:w="1559"/>
      <w:gridCol w:w="3969"/>
    </w:tblGrid>
    <w:tr w:rsidR="00C236DE" w14:paraId="09673D0D" w14:textId="77777777" w:rsidTr="007B1293">
      <w:trPr>
        <w:trHeight w:val="429"/>
      </w:trPr>
      <w:tc>
        <w:tcPr>
          <w:tcW w:w="4187" w:type="dxa"/>
        </w:tcPr>
        <w:p w14:paraId="09673D06" w14:textId="77777777" w:rsidR="00C236DE" w:rsidRDefault="00C236DE">
          <w:pPr>
            <w:pStyle w:val="Zpat"/>
            <w:rPr>
              <w:rFonts w:ascii="Arial" w:hAnsi="Arial" w:cs="Arial"/>
              <w:b/>
              <w:color w:val="000000"/>
              <w:sz w:val="14"/>
              <w:szCs w:val="14"/>
            </w:rPr>
          </w:pPr>
        </w:p>
        <w:p w14:paraId="09673D07" w14:textId="77777777" w:rsidR="00C236DE" w:rsidRDefault="00C236DE" w:rsidP="0016333A">
          <w:pPr>
            <w:pStyle w:val="Zpat"/>
            <w:rPr>
              <w:rFonts w:ascii="Arial" w:hAnsi="Arial" w:cs="Arial"/>
              <w:sz w:val="14"/>
              <w:szCs w:val="16"/>
            </w:rPr>
          </w:pPr>
        </w:p>
      </w:tc>
      <w:tc>
        <w:tcPr>
          <w:tcW w:w="1559" w:type="dxa"/>
        </w:tcPr>
        <w:p w14:paraId="09673D08" w14:textId="77777777" w:rsidR="00C236DE" w:rsidRDefault="00C236DE">
          <w:pPr>
            <w:rPr>
              <w:rFonts w:ascii="Arial" w:hAnsi="Arial" w:cs="Arial"/>
              <w:snapToGrid w:val="0"/>
              <w:sz w:val="14"/>
              <w:szCs w:val="10"/>
              <w:lang w:val="en-GB"/>
            </w:rPr>
          </w:pPr>
        </w:p>
        <w:p w14:paraId="09673D09" w14:textId="57D9E7B3" w:rsidR="00C236DE" w:rsidRDefault="00C236DE">
          <w:pPr>
            <w:jc w:val="center"/>
            <w:rPr>
              <w:rFonts w:ascii="Arial" w:hAnsi="Arial" w:cs="Arial"/>
              <w:b/>
              <w:sz w:val="14"/>
              <w:lang w:val="en-GB"/>
            </w:rPr>
          </w:pPr>
          <w:r w:rsidRPr="0043629D">
            <w:rPr>
              <w:rStyle w:val="slostrnky"/>
              <w:rFonts w:ascii="Arial" w:hAnsi="Arial" w:cs="Arial"/>
            </w:rPr>
            <w:fldChar w:fldCharType="begin"/>
          </w:r>
          <w:r w:rsidRPr="0043629D">
            <w:rPr>
              <w:rStyle w:val="slostrnky"/>
              <w:rFonts w:ascii="Arial" w:hAnsi="Arial" w:cs="Arial"/>
            </w:rPr>
            <w:instrText xml:space="preserve"> PAGE </w:instrText>
          </w:r>
          <w:r w:rsidRPr="0043629D">
            <w:rPr>
              <w:rStyle w:val="slostrnky"/>
              <w:rFonts w:ascii="Arial" w:hAnsi="Arial" w:cs="Arial"/>
            </w:rPr>
            <w:fldChar w:fldCharType="separate"/>
          </w:r>
          <w:r w:rsidR="00760E48">
            <w:rPr>
              <w:rStyle w:val="slostrnky"/>
              <w:rFonts w:ascii="Arial" w:hAnsi="Arial" w:cs="Arial"/>
              <w:noProof/>
            </w:rPr>
            <w:t>9</w:t>
          </w:r>
          <w:r w:rsidRPr="0043629D">
            <w:rPr>
              <w:rStyle w:val="slostrnky"/>
              <w:rFonts w:ascii="Arial" w:hAnsi="Arial" w:cs="Arial"/>
            </w:rPr>
            <w:fldChar w:fldCharType="end"/>
          </w:r>
          <w:r w:rsidRPr="0043629D">
            <w:rPr>
              <w:rStyle w:val="slostrnky"/>
              <w:rFonts w:ascii="Arial" w:hAnsi="Arial" w:cs="Arial"/>
            </w:rPr>
            <w:t>/</w:t>
          </w:r>
          <w:r w:rsidRPr="0043629D">
            <w:rPr>
              <w:rStyle w:val="slostrnky"/>
              <w:rFonts w:ascii="Arial" w:hAnsi="Arial" w:cs="Arial"/>
            </w:rPr>
            <w:fldChar w:fldCharType="begin"/>
          </w:r>
          <w:r w:rsidRPr="0043629D">
            <w:rPr>
              <w:rStyle w:val="slostrnky"/>
              <w:rFonts w:ascii="Arial" w:hAnsi="Arial" w:cs="Arial"/>
            </w:rPr>
            <w:instrText xml:space="preserve"> NUMPAGES </w:instrText>
          </w:r>
          <w:r w:rsidRPr="0043629D">
            <w:rPr>
              <w:rStyle w:val="slostrnky"/>
              <w:rFonts w:ascii="Arial" w:hAnsi="Arial" w:cs="Arial"/>
            </w:rPr>
            <w:fldChar w:fldCharType="separate"/>
          </w:r>
          <w:r w:rsidR="00760E48">
            <w:rPr>
              <w:rStyle w:val="slostrnky"/>
              <w:rFonts w:ascii="Arial" w:hAnsi="Arial" w:cs="Arial"/>
              <w:noProof/>
            </w:rPr>
            <w:t>9</w:t>
          </w:r>
          <w:r w:rsidRPr="0043629D">
            <w:rPr>
              <w:rStyle w:val="slostrnky"/>
              <w:rFonts w:ascii="Arial" w:hAnsi="Arial" w:cs="Arial"/>
            </w:rPr>
            <w:fldChar w:fldCharType="end"/>
          </w:r>
        </w:p>
      </w:tc>
      <w:tc>
        <w:tcPr>
          <w:tcW w:w="3969" w:type="dxa"/>
        </w:tcPr>
        <w:p w14:paraId="09673D0A" w14:textId="77777777" w:rsidR="00C236DE" w:rsidRDefault="00C236DE">
          <w:pPr>
            <w:pStyle w:val="Zpat"/>
            <w:jc w:val="right"/>
            <w:rPr>
              <w:rFonts w:ascii="Arial" w:hAnsi="Arial" w:cs="Arial"/>
              <w:sz w:val="14"/>
            </w:rPr>
          </w:pPr>
        </w:p>
        <w:p w14:paraId="09673D0B" w14:textId="77777777" w:rsidR="00C236DE" w:rsidRDefault="00C236DE">
          <w:pPr>
            <w:pStyle w:val="Zpat"/>
            <w:jc w:val="right"/>
            <w:rPr>
              <w:rFonts w:ascii="Arial" w:hAnsi="Arial" w:cs="Arial"/>
              <w:sz w:val="14"/>
            </w:rPr>
          </w:pPr>
        </w:p>
        <w:p w14:paraId="09673D0C" w14:textId="77777777" w:rsidR="00C236DE" w:rsidRDefault="00C236DE">
          <w:pPr>
            <w:rPr>
              <w:snapToGrid w:val="0"/>
              <w:lang w:val="en-GB"/>
            </w:rPr>
          </w:pPr>
        </w:p>
      </w:tc>
    </w:tr>
  </w:tbl>
  <w:p w14:paraId="09673D0E" w14:textId="77777777" w:rsidR="00C236DE" w:rsidRDefault="00C236DE">
    <w:pPr>
      <w:pStyle w:val="Zpat"/>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631" w:type="dxa"/>
      <w:tblCellMar>
        <w:left w:w="70" w:type="dxa"/>
        <w:right w:w="70" w:type="dxa"/>
      </w:tblCellMar>
      <w:tblLook w:val="0000" w:firstRow="0" w:lastRow="0" w:firstColumn="0" w:lastColumn="0" w:noHBand="0" w:noVBand="0"/>
    </w:tblPr>
    <w:tblGrid>
      <w:gridCol w:w="1543"/>
      <w:gridCol w:w="2852"/>
      <w:gridCol w:w="3129"/>
      <w:gridCol w:w="3781"/>
      <w:gridCol w:w="35"/>
    </w:tblGrid>
    <w:tr w:rsidR="00C236DE" w14:paraId="09673D1F" w14:textId="77777777" w:rsidTr="000E545F">
      <w:trPr>
        <w:cantSplit/>
        <w:trHeight w:val="283"/>
      </w:trPr>
      <w:tc>
        <w:tcPr>
          <w:tcW w:w="11340" w:type="dxa"/>
          <w:gridSpan w:val="5"/>
        </w:tcPr>
        <w:p w14:paraId="09673D1D" w14:textId="77777777" w:rsidR="00C236DE" w:rsidRDefault="00C236DE" w:rsidP="000E545F">
          <w:pPr>
            <w:pStyle w:val="Textbubliny"/>
            <w:pBdr>
              <w:bottom w:val="single" w:sz="4" w:space="1" w:color="auto"/>
            </w:pBdr>
            <w:rPr>
              <w:rFonts w:ascii="Arial" w:hAnsi="Arial" w:cs="Times New Roman"/>
              <w:szCs w:val="20"/>
              <w:lang w:val="en-GB"/>
            </w:rPr>
          </w:pPr>
        </w:p>
        <w:p w14:paraId="09673D1E" w14:textId="77777777" w:rsidR="00C236DE" w:rsidRDefault="00C236DE" w:rsidP="000E545F">
          <w:pPr>
            <w:tabs>
              <w:tab w:val="left" w:pos="3899"/>
            </w:tabs>
            <w:ind w:left="1631"/>
            <w:rPr>
              <w:rFonts w:cs="Arial"/>
              <w:color w:val="006662"/>
              <w:sz w:val="14"/>
              <w:szCs w:val="14"/>
              <w:lang w:val="en-GB"/>
            </w:rPr>
          </w:pPr>
        </w:p>
      </w:tc>
    </w:tr>
    <w:tr w:rsidR="00C236DE" w14:paraId="09673D2D" w14:textId="77777777" w:rsidTr="00E03506">
      <w:trPr>
        <w:gridAfter w:val="1"/>
        <w:wAfter w:w="35" w:type="dxa"/>
        <w:cantSplit/>
        <w:trHeight w:val="860"/>
      </w:trPr>
      <w:tc>
        <w:tcPr>
          <w:tcW w:w="1543" w:type="dxa"/>
        </w:tcPr>
        <w:p w14:paraId="09673D20" w14:textId="77777777" w:rsidR="00C236DE" w:rsidRDefault="00C236DE" w:rsidP="000E545F">
          <w:pPr>
            <w:pStyle w:val="Zpat"/>
            <w:spacing w:before="80"/>
            <w:ind w:firstLine="74"/>
            <w:rPr>
              <w:rFonts w:cs="Arial"/>
              <w:b/>
              <w:noProof/>
              <w:color w:val="00285B"/>
              <w:sz w:val="14"/>
              <w:szCs w:val="14"/>
              <w:lang w:val="en-GB"/>
            </w:rPr>
          </w:pPr>
        </w:p>
      </w:tc>
      <w:tc>
        <w:tcPr>
          <w:tcW w:w="2852" w:type="dxa"/>
        </w:tcPr>
        <w:p w14:paraId="09673D21" w14:textId="7E721B32" w:rsidR="00C236DE" w:rsidRDefault="00C236DE" w:rsidP="000E545F">
          <w:pPr>
            <w:tabs>
              <w:tab w:val="left" w:pos="3899"/>
            </w:tabs>
            <w:rPr>
              <w:rFonts w:ascii="Arial" w:hAnsi="Arial"/>
              <w:sz w:val="22"/>
              <w:lang w:val="en-GB"/>
            </w:rPr>
          </w:pPr>
          <w:r>
            <w:rPr>
              <w:rFonts w:ascii="Arial" w:hAnsi="Arial"/>
              <w:b/>
              <w:bCs/>
              <w:sz w:val="22"/>
              <w:lang w:val="en-GB"/>
            </w:rPr>
            <w:t xml:space="preserve">Report Status: PU </w:t>
          </w:r>
          <w:r>
            <w:rPr>
              <w:rFonts w:ascii="Arial" w:hAnsi="Arial"/>
              <w:sz w:val="22"/>
              <w:lang w:val="en-GB"/>
            </w:rPr>
            <w:t>Public</w:t>
          </w:r>
        </w:p>
        <w:p w14:paraId="09673D22" w14:textId="77777777" w:rsidR="00C236DE" w:rsidRDefault="00C236DE" w:rsidP="000E545F">
          <w:pPr>
            <w:pStyle w:val="Zpat"/>
            <w:rPr>
              <w:rFonts w:ascii="Arial" w:hAnsi="Arial" w:cs="Arial"/>
              <w:b/>
              <w:color w:val="000000"/>
              <w:sz w:val="14"/>
              <w:szCs w:val="14"/>
              <w:lang w:val="en-GB"/>
            </w:rPr>
          </w:pPr>
        </w:p>
        <w:p w14:paraId="09673D23" w14:textId="77777777" w:rsidR="00C236DE" w:rsidRDefault="00C236DE" w:rsidP="000E545F">
          <w:pPr>
            <w:pStyle w:val="Zpat"/>
            <w:rPr>
              <w:rFonts w:ascii="Arial" w:hAnsi="Arial" w:cs="Arial"/>
              <w:b/>
              <w:color w:val="000000"/>
              <w:sz w:val="14"/>
              <w:szCs w:val="14"/>
              <w:lang w:val="en-GB"/>
            </w:rPr>
          </w:pPr>
        </w:p>
        <w:p w14:paraId="09673D24" w14:textId="3F455619" w:rsidR="00C236DE" w:rsidRDefault="00C236DE" w:rsidP="000E545F">
          <w:pPr>
            <w:pStyle w:val="Zpat"/>
            <w:rPr>
              <w:rFonts w:ascii="Arial" w:hAnsi="Arial" w:cs="Arial"/>
              <w:b/>
              <w:color w:val="000000"/>
              <w:sz w:val="14"/>
              <w:szCs w:val="14"/>
              <w:lang w:val="en-GB"/>
            </w:rPr>
          </w:pPr>
          <w:r>
            <w:rPr>
              <w:rFonts w:ascii="Arial" w:hAnsi="Arial" w:cs="Arial"/>
              <w:b/>
              <w:color w:val="000000"/>
              <w:sz w:val="14"/>
              <w:szCs w:val="14"/>
              <w:lang w:val="en-GB"/>
            </w:rPr>
            <w:t xml:space="preserve">Publishable Summary </w:t>
          </w:r>
        </w:p>
        <w:p w14:paraId="09673D25" w14:textId="77777777" w:rsidR="00C236DE" w:rsidRDefault="00C236DE" w:rsidP="000E545F">
          <w:pPr>
            <w:pStyle w:val="Zpat"/>
            <w:rPr>
              <w:rFonts w:ascii="Arial" w:hAnsi="Arial" w:cs="Arial"/>
              <w:b/>
              <w:color w:val="000000"/>
              <w:sz w:val="14"/>
              <w:szCs w:val="14"/>
              <w:lang w:val="en-GB"/>
            </w:rPr>
          </w:pPr>
        </w:p>
        <w:p w14:paraId="09673D26" w14:textId="058C8003" w:rsidR="00C236DE" w:rsidRPr="00AC23AD" w:rsidRDefault="00C236DE" w:rsidP="000E545F">
          <w:pPr>
            <w:pStyle w:val="Zpat"/>
            <w:rPr>
              <w:rFonts w:ascii="Arial" w:hAnsi="Arial" w:cs="Arial"/>
              <w:sz w:val="14"/>
              <w:szCs w:val="16"/>
              <w:lang w:val="en-GB"/>
            </w:rPr>
          </w:pPr>
          <w:r>
            <w:rPr>
              <w:rFonts w:ascii="Arial" w:hAnsi="Arial" w:cs="Arial"/>
              <w:color w:val="000000"/>
              <w:sz w:val="14"/>
              <w:lang w:val="en-GB"/>
            </w:rPr>
            <w:t>Issued: M</w:t>
          </w:r>
          <w:r w:rsidR="00947BD8">
            <w:rPr>
              <w:rFonts w:ascii="Arial" w:hAnsi="Arial" w:cs="Arial"/>
              <w:color w:val="000000"/>
              <w:sz w:val="14"/>
              <w:lang w:val="en-GB"/>
            </w:rPr>
            <w:t>arch</w:t>
          </w:r>
          <w:r>
            <w:rPr>
              <w:rFonts w:ascii="Arial" w:hAnsi="Arial" w:cs="Arial"/>
              <w:color w:val="000000"/>
              <w:sz w:val="14"/>
              <w:lang w:val="en-GB"/>
            </w:rPr>
            <w:t xml:space="preserve"> </w:t>
          </w:r>
          <w:r w:rsidR="00947BD8">
            <w:rPr>
              <w:rFonts w:ascii="Arial" w:hAnsi="Arial" w:cs="Arial"/>
              <w:color w:val="000000"/>
              <w:sz w:val="14"/>
              <w:lang w:val="en-GB"/>
            </w:rPr>
            <w:t>2021</w:t>
          </w:r>
        </w:p>
      </w:tc>
      <w:tc>
        <w:tcPr>
          <w:tcW w:w="3129" w:type="dxa"/>
        </w:tcPr>
        <w:p w14:paraId="09673D27" w14:textId="77777777" w:rsidR="00C236DE" w:rsidRPr="0043629D" w:rsidRDefault="00C236DE" w:rsidP="000E545F">
          <w:pPr>
            <w:pStyle w:val="Zpat"/>
            <w:jc w:val="center"/>
            <w:rPr>
              <w:rFonts w:ascii="Arial" w:hAnsi="Arial" w:cs="Arial"/>
              <w:i/>
              <w:sz w:val="14"/>
              <w:szCs w:val="14"/>
              <w:lang w:val="en-GB"/>
            </w:rPr>
          </w:pPr>
          <w:r w:rsidRPr="0043629D">
            <w:rPr>
              <w:rFonts w:ascii="Arial" w:hAnsi="Arial" w:cs="Arial"/>
              <w:i/>
              <w:sz w:val="14"/>
              <w:szCs w:val="14"/>
              <w:lang w:val="en-GB"/>
            </w:rPr>
            <w:t>This publication reflects only the author’s view and the Commission is not responsible for any use that may be made of the information it contains.</w:t>
          </w:r>
        </w:p>
      </w:tc>
      <w:tc>
        <w:tcPr>
          <w:tcW w:w="3781" w:type="dxa"/>
        </w:tcPr>
        <w:p w14:paraId="09673D2B" w14:textId="00CE5238" w:rsidR="00C236DE" w:rsidRDefault="00C236DE" w:rsidP="00E03506">
          <w:pPr>
            <w:pStyle w:val="Zpat"/>
            <w:jc w:val="right"/>
            <w:rPr>
              <w:rFonts w:ascii="Arial" w:hAnsi="Arial" w:cs="Arial"/>
              <w:b/>
              <w:noProof/>
              <w:sz w:val="24"/>
              <w:szCs w:val="24"/>
              <w:lang w:val="en-GB" w:eastAsia="en-GB"/>
            </w:rPr>
          </w:pPr>
          <w:r>
            <w:rPr>
              <w:rFonts w:ascii="Arial" w:hAnsi="Arial" w:cs="Arial"/>
              <w:b/>
              <w:noProof/>
              <w:sz w:val="24"/>
              <w:szCs w:val="24"/>
              <w:lang w:val="cs-CZ" w:eastAsia="cs-CZ"/>
            </w:rPr>
            <w:drawing>
              <wp:inline distT="0" distB="0" distL="0" distR="0" wp14:anchorId="0634E3EC" wp14:editId="317BBA17">
                <wp:extent cx="2312192" cy="497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EMPIR (RGB) 300 c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26" cy="505976"/>
                        </a:xfrm>
                        <a:prstGeom prst="rect">
                          <a:avLst/>
                        </a:prstGeom>
                      </pic:spPr>
                    </pic:pic>
                  </a:graphicData>
                </a:graphic>
              </wp:inline>
            </w:drawing>
          </w:r>
        </w:p>
        <w:p w14:paraId="09673D2C" w14:textId="77777777" w:rsidR="00C236DE" w:rsidRDefault="00C236DE" w:rsidP="000E545F">
          <w:pPr>
            <w:pStyle w:val="Zpat"/>
            <w:rPr>
              <w:rFonts w:cs="Arial"/>
              <w:color w:val="006662"/>
              <w:sz w:val="14"/>
              <w:szCs w:val="14"/>
              <w:lang w:val="en-GB"/>
            </w:rPr>
          </w:pPr>
        </w:p>
      </w:tc>
    </w:tr>
  </w:tbl>
  <w:p w14:paraId="0F2FEF11" w14:textId="77777777" w:rsidR="00C236DE" w:rsidRPr="00CB2687" w:rsidRDefault="00C236DE">
    <w:pPr>
      <w:rPr>
        <w:sz w:val="2"/>
        <w:szCs w:val="2"/>
      </w:rPr>
    </w:pPr>
  </w:p>
  <w:tbl>
    <w:tblPr>
      <w:tblW w:w="12428" w:type="dxa"/>
      <w:tblInd w:w="-1631" w:type="dxa"/>
      <w:tblCellMar>
        <w:left w:w="70" w:type="dxa"/>
        <w:right w:w="70" w:type="dxa"/>
      </w:tblCellMar>
      <w:tblLook w:val="0000" w:firstRow="0" w:lastRow="0" w:firstColumn="0" w:lastColumn="0" w:noHBand="0" w:noVBand="0"/>
    </w:tblPr>
    <w:tblGrid>
      <w:gridCol w:w="1543"/>
      <w:gridCol w:w="2852"/>
      <w:gridCol w:w="4252"/>
      <w:gridCol w:w="3781"/>
    </w:tblGrid>
    <w:tr w:rsidR="00C236DE" w14:paraId="09673D32" w14:textId="77777777" w:rsidTr="00CB2687">
      <w:trPr>
        <w:cantSplit/>
        <w:trHeight w:val="325"/>
      </w:trPr>
      <w:tc>
        <w:tcPr>
          <w:tcW w:w="1543" w:type="dxa"/>
        </w:tcPr>
        <w:p w14:paraId="09673D2E" w14:textId="77777777" w:rsidR="00C236DE" w:rsidRDefault="00C236DE" w:rsidP="000E545F">
          <w:pPr>
            <w:pStyle w:val="Zpat"/>
            <w:spacing w:before="80"/>
            <w:ind w:firstLine="74"/>
            <w:rPr>
              <w:rFonts w:cs="Arial"/>
              <w:b/>
              <w:noProof/>
              <w:color w:val="00285B"/>
              <w:sz w:val="14"/>
              <w:szCs w:val="14"/>
              <w:lang w:val="en-GB"/>
            </w:rPr>
          </w:pPr>
        </w:p>
      </w:tc>
      <w:tc>
        <w:tcPr>
          <w:tcW w:w="2852" w:type="dxa"/>
        </w:tcPr>
        <w:p w14:paraId="09673D2F" w14:textId="77777777" w:rsidR="00C236DE" w:rsidRDefault="00C236DE" w:rsidP="000E545F">
          <w:pPr>
            <w:tabs>
              <w:tab w:val="left" w:pos="3899"/>
            </w:tabs>
            <w:rPr>
              <w:rFonts w:ascii="Arial" w:hAnsi="Arial"/>
              <w:b/>
              <w:bCs/>
              <w:sz w:val="22"/>
              <w:lang w:val="en-GB"/>
            </w:rPr>
          </w:pPr>
        </w:p>
      </w:tc>
      <w:tc>
        <w:tcPr>
          <w:tcW w:w="4252" w:type="dxa"/>
          <w:vAlign w:val="bottom"/>
        </w:tcPr>
        <w:p w14:paraId="09673D30" w14:textId="45591AFD" w:rsidR="00C236DE" w:rsidRPr="0043629D" w:rsidRDefault="00C236DE" w:rsidP="000E545F">
          <w:pPr>
            <w:pStyle w:val="Zpat"/>
            <w:jc w:val="center"/>
            <w:rPr>
              <w:rStyle w:val="slostrnky"/>
              <w:rFonts w:ascii="Arial" w:hAnsi="Arial" w:cs="Arial"/>
            </w:rPr>
          </w:pPr>
          <w:r w:rsidRPr="0043629D">
            <w:rPr>
              <w:rStyle w:val="slostrnky"/>
              <w:rFonts w:ascii="Arial" w:hAnsi="Arial" w:cs="Arial"/>
            </w:rPr>
            <w:fldChar w:fldCharType="begin"/>
          </w:r>
          <w:r w:rsidRPr="0043629D">
            <w:rPr>
              <w:rStyle w:val="slostrnky"/>
              <w:rFonts w:ascii="Arial" w:hAnsi="Arial" w:cs="Arial"/>
            </w:rPr>
            <w:instrText xml:space="preserve"> PAGE </w:instrText>
          </w:r>
          <w:r w:rsidRPr="0043629D">
            <w:rPr>
              <w:rStyle w:val="slostrnky"/>
              <w:rFonts w:ascii="Arial" w:hAnsi="Arial" w:cs="Arial"/>
            </w:rPr>
            <w:fldChar w:fldCharType="separate"/>
          </w:r>
          <w:r w:rsidR="00760E48">
            <w:rPr>
              <w:rStyle w:val="slostrnky"/>
              <w:rFonts w:ascii="Arial" w:hAnsi="Arial" w:cs="Arial"/>
              <w:noProof/>
            </w:rPr>
            <w:t>1</w:t>
          </w:r>
          <w:r w:rsidRPr="0043629D">
            <w:rPr>
              <w:rStyle w:val="slostrnky"/>
              <w:rFonts w:ascii="Arial" w:hAnsi="Arial" w:cs="Arial"/>
            </w:rPr>
            <w:fldChar w:fldCharType="end"/>
          </w:r>
          <w:r w:rsidRPr="0043629D">
            <w:rPr>
              <w:rStyle w:val="slostrnky"/>
              <w:rFonts w:ascii="Arial" w:hAnsi="Arial" w:cs="Arial"/>
            </w:rPr>
            <w:t>/</w:t>
          </w:r>
          <w:r w:rsidRPr="0043629D">
            <w:rPr>
              <w:rStyle w:val="slostrnky"/>
              <w:rFonts w:ascii="Arial" w:hAnsi="Arial" w:cs="Arial"/>
            </w:rPr>
            <w:fldChar w:fldCharType="begin"/>
          </w:r>
          <w:r w:rsidRPr="0043629D">
            <w:rPr>
              <w:rStyle w:val="slostrnky"/>
              <w:rFonts w:ascii="Arial" w:hAnsi="Arial" w:cs="Arial"/>
            </w:rPr>
            <w:instrText xml:space="preserve"> NUMPAGES </w:instrText>
          </w:r>
          <w:r w:rsidRPr="0043629D">
            <w:rPr>
              <w:rStyle w:val="slostrnky"/>
              <w:rFonts w:ascii="Arial" w:hAnsi="Arial" w:cs="Arial"/>
            </w:rPr>
            <w:fldChar w:fldCharType="separate"/>
          </w:r>
          <w:r w:rsidR="00760E48">
            <w:rPr>
              <w:rStyle w:val="slostrnky"/>
              <w:rFonts w:ascii="Arial" w:hAnsi="Arial" w:cs="Arial"/>
              <w:noProof/>
            </w:rPr>
            <w:t>9</w:t>
          </w:r>
          <w:r w:rsidRPr="0043629D">
            <w:rPr>
              <w:rStyle w:val="slostrnky"/>
              <w:rFonts w:ascii="Arial" w:hAnsi="Arial" w:cs="Arial"/>
            </w:rPr>
            <w:fldChar w:fldCharType="end"/>
          </w:r>
        </w:p>
      </w:tc>
      <w:tc>
        <w:tcPr>
          <w:tcW w:w="3781" w:type="dxa"/>
        </w:tcPr>
        <w:p w14:paraId="09673D31" w14:textId="77777777" w:rsidR="00C236DE" w:rsidRDefault="00C236DE" w:rsidP="000E545F">
          <w:pPr>
            <w:pStyle w:val="Zpat"/>
            <w:rPr>
              <w:rFonts w:ascii="Arial" w:hAnsi="Arial" w:cs="Arial"/>
              <w:b/>
              <w:noProof/>
              <w:sz w:val="24"/>
              <w:szCs w:val="24"/>
              <w:lang w:val="en-GB" w:eastAsia="en-GB"/>
            </w:rPr>
          </w:pPr>
        </w:p>
      </w:tc>
    </w:tr>
  </w:tbl>
  <w:p w14:paraId="09673D33" w14:textId="77777777" w:rsidR="00C236DE" w:rsidRDefault="00C236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038C" w14:textId="77777777" w:rsidR="007F5C5B" w:rsidRDefault="007F5C5B">
      <w:r>
        <w:separator/>
      </w:r>
    </w:p>
  </w:footnote>
  <w:footnote w:type="continuationSeparator" w:id="0">
    <w:p w14:paraId="4D9DCBD4" w14:textId="77777777" w:rsidR="007F5C5B" w:rsidRDefault="007F5C5B">
      <w:r>
        <w:continuationSeparator/>
      </w:r>
    </w:p>
  </w:footnote>
  <w:footnote w:type="continuationNotice" w:id="1">
    <w:p w14:paraId="01F305B2" w14:textId="77777777" w:rsidR="007F5C5B" w:rsidRDefault="007F5C5B"/>
  </w:footnote>
  <w:footnote w:id="2">
    <w:p w14:paraId="780AB709" w14:textId="77777777" w:rsidR="00947BD8" w:rsidRDefault="00947BD8" w:rsidP="00947BD8">
      <w:pPr>
        <w:pStyle w:val="Textpoznpodarou"/>
      </w:pPr>
      <w:r>
        <w:rPr>
          <w:rStyle w:val="Znakapoznpodarou"/>
        </w:rPr>
        <w:footnoteRef/>
      </w:r>
      <w:r>
        <w:t xml:space="preserve"> </w:t>
      </w:r>
      <w:r w:rsidRPr="00735B05">
        <w:t>In the public, mul</w:t>
      </w:r>
      <w:r>
        <w:t>t</w:t>
      </w:r>
      <w:r w:rsidRPr="00735B05">
        <w:t xml:space="preserve">i-rotor aerial vehicles </w:t>
      </w:r>
      <w:r>
        <w:t>are often called 'drones'.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FAD10" w14:textId="77777777" w:rsidR="009E3C92" w:rsidRDefault="009E3C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ook w:val="0000" w:firstRow="0" w:lastRow="0" w:firstColumn="0" w:lastColumn="0" w:noHBand="0" w:noVBand="0"/>
    </w:tblPr>
    <w:tblGrid>
      <w:gridCol w:w="5353"/>
      <w:gridCol w:w="4394"/>
    </w:tblGrid>
    <w:tr w:rsidR="00C236DE" w14:paraId="09673D03" w14:textId="77777777" w:rsidTr="007B1293">
      <w:trPr>
        <w:trHeight w:val="1419"/>
      </w:trPr>
      <w:tc>
        <w:tcPr>
          <w:tcW w:w="5353" w:type="dxa"/>
        </w:tcPr>
        <w:p w14:paraId="09673CFF" w14:textId="7CB779CD" w:rsidR="00C236DE" w:rsidRDefault="005477B0" w:rsidP="00E84BC8">
          <w:pPr>
            <w:pStyle w:val="Zhlav"/>
            <w:tabs>
              <w:tab w:val="clear" w:pos="4536"/>
              <w:tab w:val="left" w:pos="465"/>
              <w:tab w:val="center" w:pos="4962"/>
              <w:tab w:val="right" w:pos="9638"/>
            </w:tabs>
            <w:ind w:left="-113" w:right="-251"/>
            <w:rPr>
              <w:rFonts w:ascii="Arial" w:hAnsi="Arial" w:cs="Arial"/>
              <w:b/>
              <w:sz w:val="24"/>
              <w:szCs w:val="24"/>
              <w:lang w:val="en-GB"/>
            </w:rPr>
          </w:pPr>
          <w:r>
            <w:rPr>
              <w:rFonts w:ascii="Arial" w:hAnsi="Arial" w:cs="Arial"/>
              <w:b/>
              <w:sz w:val="24"/>
              <w:szCs w:val="24"/>
              <w:lang w:val="en-GB"/>
            </w:rPr>
            <w:t>16ENV04 Preparedness</w:t>
          </w:r>
        </w:p>
        <w:p w14:paraId="09673D00" w14:textId="77777777" w:rsidR="00C236DE" w:rsidRDefault="00C236DE" w:rsidP="00E84BC8">
          <w:pPr>
            <w:pStyle w:val="Zhlav"/>
            <w:tabs>
              <w:tab w:val="clear" w:pos="4536"/>
              <w:tab w:val="left" w:pos="465"/>
              <w:tab w:val="center" w:pos="4962"/>
              <w:tab w:val="right" w:pos="9638"/>
            </w:tabs>
            <w:ind w:left="-113" w:right="-251"/>
            <w:rPr>
              <w:rFonts w:ascii="Arial" w:hAnsi="Arial" w:cs="Arial"/>
              <w:b/>
              <w:sz w:val="24"/>
              <w:szCs w:val="24"/>
              <w:lang w:val="en-GB"/>
            </w:rPr>
          </w:pPr>
        </w:p>
        <w:p w14:paraId="09673D01" w14:textId="77777777" w:rsidR="00C236DE" w:rsidRPr="00A7566B" w:rsidRDefault="00C236DE" w:rsidP="00E84BC8">
          <w:pPr>
            <w:pStyle w:val="Zhlav"/>
            <w:tabs>
              <w:tab w:val="clear" w:pos="4536"/>
              <w:tab w:val="left" w:pos="465"/>
              <w:tab w:val="center" w:pos="4962"/>
              <w:tab w:val="right" w:pos="9638"/>
            </w:tabs>
            <w:ind w:left="-113" w:right="-251"/>
            <w:rPr>
              <w:rFonts w:ascii="Arial" w:hAnsi="Arial" w:cs="Arial"/>
              <w:b/>
              <w:lang w:val="en-GB"/>
            </w:rPr>
          </w:pPr>
        </w:p>
      </w:tc>
      <w:tc>
        <w:tcPr>
          <w:tcW w:w="4394" w:type="dxa"/>
        </w:tcPr>
        <w:p w14:paraId="09673D02" w14:textId="4DEE81FE" w:rsidR="00C236DE" w:rsidRDefault="00C236DE">
          <w:pPr>
            <w:pStyle w:val="Zhlav"/>
            <w:tabs>
              <w:tab w:val="left" w:pos="465"/>
              <w:tab w:val="right" w:pos="9638"/>
            </w:tabs>
            <w:jc w:val="right"/>
            <w:rPr>
              <w:rFonts w:ascii="Arial" w:hAnsi="Arial" w:cs="Arial"/>
              <w:b/>
              <w:lang w:val="en-GB"/>
            </w:rPr>
          </w:pPr>
          <w:r>
            <w:rPr>
              <w:noProof/>
              <w:lang w:val="cs-CZ" w:eastAsia="cs-CZ"/>
            </w:rPr>
            <w:drawing>
              <wp:inline distT="0" distB="0" distL="0" distR="0" wp14:anchorId="51FDCEE7" wp14:editId="1BB1F1E5">
                <wp:extent cx="1383258" cy="7143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amet (RGB) cc.jpg"/>
                        <pic:cNvPicPr/>
                      </pic:nvPicPr>
                      <pic:blipFill>
                        <a:blip r:embed="rId1">
                          <a:extLst>
                            <a:ext uri="{28A0092B-C50C-407E-A947-70E740481C1C}">
                              <a14:useLocalDpi xmlns:a14="http://schemas.microsoft.com/office/drawing/2010/main" val="0"/>
                            </a:ext>
                          </a:extLst>
                        </a:blip>
                        <a:stretch>
                          <a:fillRect/>
                        </a:stretch>
                      </pic:blipFill>
                      <pic:spPr>
                        <a:xfrm>
                          <a:off x="0" y="0"/>
                          <a:ext cx="1403723" cy="724944"/>
                        </a:xfrm>
                        <a:prstGeom prst="rect">
                          <a:avLst/>
                        </a:prstGeom>
                      </pic:spPr>
                    </pic:pic>
                  </a:graphicData>
                </a:graphic>
              </wp:inline>
            </w:drawing>
          </w:r>
        </w:p>
      </w:tc>
    </w:tr>
  </w:tbl>
  <w:p w14:paraId="09673D04" w14:textId="77777777" w:rsidR="00C236DE" w:rsidRPr="00B66FC4" w:rsidRDefault="00C236DE">
    <w:pPr>
      <w:pStyle w:val="Zhlav"/>
      <w:tabs>
        <w:tab w:val="left" w:pos="465"/>
        <w:tab w:val="right" w:pos="9638"/>
      </w:tabs>
      <w:rPr>
        <w:rFonts w:ascii="Arial" w:hAnsi="Arial" w:cs="Arial"/>
        <w:b/>
        <w:sz w:val="2"/>
        <w:szCs w:val="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1E0" w:firstRow="1" w:lastRow="1" w:firstColumn="1" w:lastColumn="1" w:noHBand="0" w:noVBand="0"/>
    </w:tblPr>
    <w:tblGrid>
      <w:gridCol w:w="6062"/>
      <w:gridCol w:w="3685"/>
    </w:tblGrid>
    <w:tr w:rsidR="00C236DE" w14:paraId="09673D11" w14:textId="77777777" w:rsidTr="000A3790">
      <w:trPr>
        <w:cantSplit/>
        <w:trHeight w:hRule="exact" w:val="282"/>
      </w:trPr>
      <w:tc>
        <w:tcPr>
          <w:tcW w:w="6062" w:type="dxa"/>
        </w:tcPr>
        <w:p w14:paraId="09673D0F" w14:textId="13825948" w:rsidR="00C236DE" w:rsidRDefault="006A4B00" w:rsidP="00E84BC8">
          <w:pPr>
            <w:pStyle w:val="Zhlav"/>
            <w:ind w:left="-113"/>
            <w:rPr>
              <w:rFonts w:ascii="Arial" w:hAnsi="Arial" w:cs="Arial"/>
              <w:b/>
              <w:sz w:val="24"/>
              <w:szCs w:val="24"/>
              <w:lang w:val="en-GB"/>
            </w:rPr>
          </w:pPr>
          <w:r>
            <w:rPr>
              <w:rFonts w:ascii="Arial" w:hAnsi="Arial" w:cs="Arial"/>
              <w:b/>
              <w:sz w:val="24"/>
              <w:szCs w:val="24"/>
              <w:lang w:val="en-GB"/>
            </w:rPr>
            <w:t>16ENV04 Preparedness</w:t>
          </w:r>
        </w:p>
      </w:tc>
      <w:tc>
        <w:tcPr>
          <w:tcW w:w="3685" w:type="dxa"/>
          <w:vMerge w:val="restart"/>
          <w:tcMar>
            <w:left w:w="0" w:type="dxa"/>
            <w:right w:w="0" w:type="dxa"/>
          </w:tcMar>
        </w:tcPr>
        <w:p w14:paraId="09673D10" w14:textId="269E962B" w:rsidR="00C236DE" w:rsidRDefault="00C236DE">
          <w:pPr>
            <w:pStyle w:val="Zhlav"/>
            <w:jc w:val="right"/>
            <w:rPr>
              <w:rFonts w:ascii="Arial" w:hAnsi="Arial" w:cs="Arial"/>
              <w:b/>
              <w:sz w:val="24"/>
              <w:szCs w:val="24"/>
              <w:lang w:val="en-GB"/>
            </w:rPr>
          </w:pPr>
          <w:r>
            <w:rPr>
              <w:noProof/>
              <w:lang w:val="cs-CZ" w:eastAsia="cs-CZ"/>
            </w:rPr>
            <w:drawing>
              <wp:inline distT="0" distB="0" distL="0" distR="0" wp14:anchorId="2CF3AAE4" wp14:editId="445493E4">
                <wp:extent cx="1848033"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amet (RGB) cc.jpg"/>
                        <pic:cNvPicPr/>
                      </pic:nvPicPr>
                      <pic:blipFill>
                        <a:blip r:embed="rId1">
                          <a:extLst>
                            <a:ext uri="{28A0092B-C50C-407E-A947-70E740481C1C}">
                              <a14:useLocalDpi xmlns:a14="http://schemas.microsoft.com/office/drawing/2010/main" val="0"/>
                            </a:ext>
                          </a:extLst>
                        </a:blip>
                        <a:stretch>
                          <a:fillRect/>
                        </a:stretch>
                      </pic:blipFill>
                      <pic:spPr>
                        <a:xfrm>
                          <a:off x="0" y="0"/>
                          <a:ext cx="1870726" cy="966125"/>
                        </a:xfrm>
                        <a:prstGeom prst="rect">
                          <a:avLst/>
                        </a:prstGeom>
                      </pic:spPr>
                    </pic:pic>
                  </a:graphicData>
                </a:graphic>
              </wp:inline>
            </w:drawing>
          </w:r>
        </w:p>
      </w:tc>
    </w:tr>
    <w:tr w:rsidR="00C236DE" w:rsidRPr="00A80D1C" w14:paraId="09673D18" w14:textId="77777777" w:rsidTr="000A3790">
      <w:trPr>
        <w:cantSplit/>
        <w:trHeight w:val="141"/>
      </w:trPr>
      <w:tc>
        <w:tcPr>
          <w:tcW w:w="6062" w:type="dxa"/>
        </w:tcPr>
        <w:p w14:paraId="09673D16" w14:textId="2BC8203F" w:rsidR="00C236DE" w:rsidRPr="006A4B00" w:rsidRDefault="006A4B00" w:rsidP="006A4B00">
          <w:pPr>
            <w:pStyle w:val="Zhlav"/>
            <w:ind w:left="-113"/>
            <w:rPr>
              <w:rFonts w:ascii="Arial" w:hAnsi="Arial" w:cs="Arial"/>
              <w:b/>
              <w:sz w:val="24"/>
              <w:szCs w:val="24"/>
              <w:lang w:val="en-GB"/>
            </w:rPr>
          </w:pPr>
          <w:r>
            <w:rPr>
              <w:rFonts w:ascii="Arial" w:hAnsi="Arial" w:cs="Arial"/>
              <w:b/>
              <w:noProof/>
              <w:sz w:val="24"/>
              <w:szCs w:val="24"/>
              <w:lang w:val="cs-CZ" w:eastAsia="cs-CZ"/>
            </w:rPr>
            <w:drawing>
              <wp:inline distT="0" distB="0" distL="0" distR="0" wp14:anchorId="2E3834E7" wp14:editId="1F467C3F">
                <wp:extent cx="3060505" cy="733246"/>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483" cy="735636"/>
                        </a:xfrm>
                        <a:prstGeom prst="rect">
                          <a:avLst/>
                        </a:prstGeom>
                        <a:noFill/>
                      </pic:spPr>
                    </pic:pic>
                  </a:graphicData>
                </a:graphic>
              </wp:inline>
            </w:drawing>
          </w:r>
        </w:p>
      </w:tc>
      <w:tc>
        <w:tcPr>
          <w:tcW w:w="3685" w:type="dxa"/>
          <w:vMerge/>
          <w:tcMar>
            <w:left w:w="0" w:type="dxa"/>
            <w:right w:w="0" w:type="dxa"/>
          </w:tcMar>
        </w:tcPr>
        <w:p w14:paraId="09673D17" w14:textId="77777777" w:rsidR="00C236DE" w:rsidRDefault="00C236DE">
          <w:pPr>
            <w:pStyle w:val="Zhlav"/>
            <w:jc w:val="right"/>
            <w:rPr>
              <w:noProof/>
              <w:sz w:val="16"/>
              <w:szCs w:val="16"/>
              <w:lang w:val="en-GB"/>
            </w:rPr>
          </w:pPr>
        </w:p>
      </w:tc>
    </w:tr>
    <w:tr w:rsidR="00C236DE" w14:paraId="09673D1B" w14:textId="77777777" w:rsidTr="000A3790">
      <w:trPr>
        <w:cantSplit/>
        <w:trHeight w:hRule="exact" w:val="370"/>
      </w:trPr>
      <w:tc>
        <w:tcPr>
          <w:tcW w:w="6062" w:type="dxa"/>
        </w:tcPr>
        <w:p w14:paraId="09673D19" w14:textId="77777777" w:rsidR="00C236DE" w:rsidRDefault="00760E48" w:rsidP="00E84BC8">
          <w:pPr>
            <w:pStyle w:val="Zhlav"/>
            <w:ind w:left="-113"/>
            <w:rPr>
              <w:rFonts w:ascii="Arial" w:hAnsi="Arial" w:cs="Arial"/>
              <w:sz w:val="16"/>
              <w:szCs w:val="16"/>
              <w:lang w:val="en-GB"/>
            </w:rPr>
          </w:pPr>
          <w:r>
            <w:rPr>
              <w:rFonts w:ascii="Arial" w:hAnsi="Arial" w:cs="Arial"/>
              <w:sz w:val="16"/>
              <w:szCs w:val="16"/>
              <w:lang w:val="en-GB"/>
            </w:rPr>
            <w:pict w14:anchorId="09673D38">
              <v:rect id="_x0000_i1025" style="width:0;height:1.5pt" o:hralign="center" o:hrstd="t" o:hr="t" fillcolor="gray" stroked="f"/>
            </w:pict>
          </w:r>
        </w:p>
      </w:tc>
      <w:tc>
        <w:tcPr>
          <w:tcW w:w="3685" w:type="dxa"/>
          <w:vMerge/>
          <w:tcMar>
            <w:left w:w="0" w:type="dxa"/>
            <w:right w:w="0" w:type="dxa"/>
          </w:tcMar>
        </w:tcPr>
        <w:p w14:paraId="09673D1A" w14:textId="77777777" w:rsidR="00C236DE" w:rsidRDefault="00C236DE">
          <w:pPr>
            <w:pStyle w:val="Zhlav"/>
            <w:jc w:val="right"/>
            <w:rPr>
              <w:noProof/>
              <w:sz w:val="16"/>
              <w:szCs w:val="16"/>
              <w:lang w:val="en-GB"/>
            </w:rPr>
          </w:pPr>
        </w:p>
      </w:tc>
    </w:tr>
  </w:tbl>
  <w:p w14:paraId="09673D1C" w14:textId="77777777" w:rsidR="00C236DE" w:rsidRDefault="00C236DE">
    <w:pPr>
      <w:pStyle w:val="Zhlav"/>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A4A"/>
    <w:multiLevelType w:val="hybridMultilevel"/>
    <w:tmpl w:val="7452D52E"/>
    <w:lvl w:ilvl="0" w:tplc="372AA0C6">
      <w:start w:val="3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62069"/>
    <w:multiLevelType w:val="hybridMultilevel"/>
    <w:tmpl w:val="0B82D19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1CCE4642"/>
    <w:multiLevelType w:val="hybridMultilevel"/>
    <w:tmpl w:val="4C58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A81C6A"/>
    <w:multiLevelType w:val="hybridMultilevel"/>
    <w:tmpl w:val="634A7B46"/>
    <w:lvl w:ilvl="0" w:tplc="882C9CAA">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EB87A80"/>
    <w:multiLevelType w:val="hybridMultilevel"/>
    <w:tmpl w:val="88885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033A47"/>
    <w:multiLevelType w:val="hybridMultilevel"/>
    <w:tmpl w:val="B680D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593097"/>
    <w:multiLevelType w:val="hybridMultilevel"/>
    <w:tmpl w:val="259C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800003"/>
    <w:multiLevelType w:val="hybridMultilevel"/>
    <w:tmpl w:val="39F27CB6"/>
    <w:lvl w:ilvl="0" w:tplc="DBC6F7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C4E4912"/>
    <w:multiLevelType w:val="hybridMultilevel"/>
    <w:tmpl w:val="EFE233C2"/>
    <w:lvl w:ilvl="0" w:tplc="0E3EE778">
      <w:start w:val="1"/>
      <w:numFmt w:val="bullet"/>
      <w:pStyle w:val="EMRPbulletslevel1"/>
      <w:lvlText w:val=""/>
      <w:lvlJc w:val="left"/>
      <w:pPr>
        <w:tabs>
          <w:tab w:val="num" w:pos="680"/>
        </w:tabs>
        <w:ind w:left="680" w:hanging="396"/>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A36502F"/>
    <w:multiLevelType w:val="hybridMultilevel"/>
    <w:tmpl w:val="772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3C2B33"/>
    <w:multiLevelType w:val="hybridMultilevel"/>
    <w:tmpl w:val="F3FEF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723461"/>
    <w:multiLevelType w:val="hybridMultilevel"/>
    <w:tmpl w:val="6BE011E0"/>
    <w:lvl w:ilvl="0" w:tplc="5EE86F96">
      <w:start w:val="1"/>
      <w:numFmt w:val="lowerLetter"/>
      <w:lvlText w:val="(%1)"/>
      <w:lvlJc w:val="left"/>
      <w:pPr>
        <w:tabs>
          <w:tab w:val="num" w:pos="502"/>
        </w:tabs>
        <w:ind w:left="502"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7C7F50"/>
    <w:multiLevelType w:val="hybridMultilevel"/>
    <w:tmpl w:val="67B8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0940F3"/>
    <w:multiLevelType w:val="hybridMultilevel"/>
    <w:tmpl w:val="259C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2"/>
  </w:num>
  <w:num w:numId="5">
    <w:abstractNumId w:val="0"/>
  </w:num>
  <w:num w:numId="6">
    <w:abstractNumId w:val="5"/>
  </w:num>
  <w:num w:numId="7">
    <w:abstractNumId w:val="2"/>
  </w:num>
  <w:num w:numId="8">
    <w:abstractNumId w:val="10"/>
  </w:num>
  <w:num w:numId="9">
    <w:abstractNumId w:val="13"/>
  </w:num>
  <w:num w:numId="10">
    <w:abstractNumId w:val="11"/>
  </w:num>
  <w:num w:numId="11">
    <w:abstractNumId w:val="6"/>
  </w:num>
  <w:num w:numId="12">
    <w:abstractNumId w:val="9"/>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Soares Silva">
    <w15:presenceInfo w15:providerId="AD" w15:userId="S::mara.soares.silva@npl.co.uk::5b0ef359-39d9-45b1-bb46-e66db5225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285b"/>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59"/>
    <w:rsid w:val="00015F3D"/>
    <w:rsid w:val="000275A5"/>
    <w:rsid w:val="00044128"/>
    <w:rsid w:val="00073568"/>
    <w:rsid w:val="000827C2"/>
    <w:rsid w:val="00084782"/>
    <w:rsid w:val="000847FC"/>
    <w:rsid w:val="00084B34"/>
    <w:rsid w:val="000907DA"/>
    <w:rsid w:val="000A3790"/>
    <w:rsid w:val="000A6DFA"/>
    <w:rsid w:val="000B3926"/>
    <w:rsid w:val="000B39AD"/>
    <w:rsid w:val="000C2076"/>
    <w:rsid w:val="000D612A"/>
    <w:rsid w:val="000D7506"/>
    <w:rsid w:val="000E00DF"/>
    <w:rsid w:val="000E1F39"/>
    <w:rsid w:val="000E545F"/>
    <w:rsid w:val="000F65A4"/>
    <w:rsid w:val="00100510"/>
    <w:rsid w:val="00102BA5"/>
    <w:rsid w:val="00120E77"/>
    <w:rsid w:val="00125BA3"/>
    <w:rsid w:val="00125EC1"/>
    <w:rsid w:val="00141D2F"/>
    <w:rsid w:val="00143292"/>
    <w:rsid w:val="00150117"/>
    <w:rsid w:val="0015114A"/>
    <w:rsid w:val="0016333A"/>
    <w:rsid w:val="001848A8"/>
    <w:rsid w:val="00185373"/>
    <w:rsid w:val="0019175E"/>
    <w:rsid w:val="001A0A8B"/>
    <w:rsid w:val="001A36BC"/>
    <w:rsid w:val="001B0F79"/>
    <w:rsid w:val="001B2419"/>
    <w:rsid w:val="001B29B0"/>
    <w:rsid w:val="001B3696"/>
    <w:rsid w:val="001C0255"/>
    <w:rsid w:val="001C1038"/>
    <w:rsid w:val="001D1013"/>
    <w:rsid w:val="001E24A9"/>
    <w:rsid w:val="001E6973"/>
    <w:rsid w:val="001E6E9E"/>
    <w:rsid w:val="001E7533"/>
    <w:rsid w:val="001F09E8"/>
    <w:rsid w:val="001F4228"/>
    <w:rsid w:val="00212D41"/>
    <w:rsid w:val="0021614B"/>
    <w:rsid w:val="002261C5"/>
    <w:rsid w:val="0023521E"/>
    <w:rsid w:val="002507EA"/>
    <w:rsid w:val="00255521"/>
    <w:rsid w:val="00262FB1"/>
    <w:rsid w:val="00265A2C"/>
    <w:rsid w:val="00267FFD"/>
    <w:rsid w:val="00270E0C"/>
    <w:rsid w:val="00273FEE"/>
    <w:rsid w:val="0028207D"/>
    <w:rsid w:val="00287F50"/>
    <w:rsid w:val="00290A95"/>
    <w:rsid w:val="00290C95"/>
    <w:rsid w:val="00294821"/>
    <w:rsid w:val="002A72D9"/>
    <w:rsid w:val="002B5CF7"/>
    <w:rsid w:val="002C3705"/>
    <w:rsid w:val="002D08B2"/>
    <w:rsid w:val="002D35C7"/>
    <w:rsid w:val="002F7FAC"/>
    <w:rsid w:val="00303F17"/>
    <w:rsid w:val="00304847"/>
    <w:rsid w:val="00325A54"/>
    <w:rsid w:val="0033297F"/>
    <w:rsid w:val="003349CE"/>
    <w:rsid w:val="00336636"/>
    <w:rsid w:val="003459F1"/>
    <w:rsid w:val="0038230D"/>
    <w:rsid w:val="00387871"/>
    <w:rsid w:val="0039042E"/>
    <w:rsid w:val="00394B3F"/>
    <w:rsid w:val="003A1222"/>
    <w:rsid w:val="003B1204"/>
    <w:rsid w:val="003C34D7"/>
    <w:rsid w:val="003C65C8"/>
    <w:rsid w:val="003D3272"/>
    <w:rsid w:val="003D3DFE"/>
    <w:rsid w:val="003E0D0D"/>
    <w:rsid w:val="003E3908"/>
    <w:rsid w:val="003E5401"/>
    <w:rsid w:val="003E60FE"/>
    <w:rsid w:val="003F7499"/>
    <w:rsid w:val="0040685B"/>
    <w:rsid w:val="0040735D"/>
    <w:rsid w:val="004142C2"/>
    <w:rsid w:val="00420028"/>
    <w:rsid w:val="00420FF7"/>
    <w:rsid w:val="0042342A"/>
    <w:rsid w:val="00433FB8"/>
    <w:rsid w:val="0043756C"/>
    <w:rsid w:val="00440069"/>
    <w:rsid w:val="0044072E"/>
    <w:rsid w:val="0044106C"/>
    <w:rsid w:val="0045592B"/>
    <w:rsid w:val="00463F95"/>
    <w:rsid w:val="00464375"/>
    <w:rsid w:val="00467318"/>
    <w:rsid w:val="00467611"/>
    <w:rsid w:val="00486CAA"/>
    <w:rsid w:val="00486F20"/>
    <w:rsid w:val="00487BD9"/>
    <w:rsid w:val="00495110"/>
    <w:rsid w:val="004A53B0"/>
    <w:rsid w:val="004B0EBA"/>
    <w:rsid w:val="004B6315"/>
    <w:rsid w:val="004C0C4D"/>
    <w:rsid w:val="004C4BC6"/>
    <w:rsid w:val="004C61DD"/>
    <w:rsid w:val="004D54F1"/>
    <w:rsid w:val="004E4CCB"/>
    <w:rsid w:val="004E7DB1"/>
    <w:rsid w:val="004F441E"/>
    <w:rsid w:val="004F4952"/>
    <w:rsid w:val="004F4E27"/>
    <w:rsid w:val="004F4E51"/>
    <w:rsid w:val="0050070E"/>
    <w:rsid w:val="0050256A"/>
    <w:rsid w:val="00512498"/>
    <w:rsid w:val="00521082"/>
    <w:rsid w:val="005265D5"/>
    <w:rsid w:val="005329DF"/>
    <w:rsid w:val="005442F4"/>
    <w:rsid w:val="00545CDF"/>
    <w:rsid w:val="00546125"/>
    <w:rsid w:val="005477B0"/>
    <w:rsid w:val="00551112"/>
    <w:rsid w:val="0055221D"/>
    <w:rsid w:val="005527B4"/>
    <w:rsid w:val="00557A82"/>
    <w:rsid w:val="00557E40"/>
    <w:rsid w:val="00565B66"/>
    <w:rsid w:val="00576DF9"/>
    <w:rsid w:val="005776CB"/>
    <w:rsid w:val="0058054C"/>
    <w:rsid w:val="00587976"/>
    <w:rsid w:val="005945D8"/>
    <w:rsid w:val="005958AF"/>
    <w:rsid w:val="005A3E09"/>
    <w:rsid w:val="005B2805"/>
    <w:rsid w:val="005B384D"/>
    <w:rsid w:val="005B449E"/>
    <w:rsid w:val="005C1416"/>
    <w:rsid w:val="005C5C17"/>
    <w:rsid w:val="005D42F9"/>
    <w:rsid w:val="005D5EF9"/>
    <w:rsid w:val="005F1459"/>
    <w:rsid w:val="005F5FF0"/>
    <w:rsid w:val="00600AA0"/>
    <w:rsid w:val="00607EFF"/>
    <w:rsid w:val="006111DD"/>
    <w:rsid w:val="00612956"/>
    <w:rsid w:val="00614006"/>
    <w:rsid w:val="006236AE"/>
    <w:rsid w:val="00623E57"/>
    <w:rsid w:val="006254B7"/>
    <w:rsid w:val="006271DE"/>
    <w:rsid w:val="006319BE"/>
    <w:rsid w:val="00636E49"/>
    <w:rsid w:val="006410EF"/>
    <w:rsid w:val="00665348"/>
    <w:rsid w:val="00665D86"/>
    <w:rsid w:val="00671A05"/>
    <w:rsid w:val="00695060"/>
    <w:rsid w:val="006A1955"/>
    <w:rsid w:val="006A4B00"/>
    <w:rsid w:val="006A6C5D"/>
    <w:rsid w:val="006A6FA8"/>
    <w:rsid w:val="006A710C"/>
    <w:rsid w:val="006B3700"/>
    <w:rsid w:val="006B6CE0"/>
    <w:rsid w:val="006C68B6"/>
    <w:rsid w:val="006C6ECA"/>
    <w:rsid w:val="006D0558"/>
    <w:rsid w:val="006D409F"/>
    <w:rsid w:val="006D7141"/>
    <w:rsid w:val="006E25D7"/>
    <w:rsid w:val="006F69D1"/>
    <w:rsid w:val="00700F60"/>
    <w:rsid w:val="007020FD"/>
    <w:rsid w:val="00711110"/>
    <w:rsid w:val="00722C84"/>
    <w:rsid w:val="0072456F"/>
    <w:rsid w:val="00746C6D"/>
    <w:rsid w:val="00747C60"/>
    <w:rsid w:val="00757369"/>
    <w:rsid w:val="00760E48"/>
    <w:rsid w:val="00771515"/>
    <w:rsid w:val="00777FC7"/>
    <w:rsid w:val="007832F1"/>
    <w:rsid w:val="0078380D"/>
    <w:rsid w:val="00797BC7"/>
    <w:rsid w:val="007B1293"/>
    <w:rsid w:val="007B6095"/>
    <w:rsid w:val="007B7846"/>
    <w:rsid w:val="007B78D8"/>
    <w:rsid w:val="007E5F2E"/>
    <w:rsid w:val="007F26B4"/>
    <w:rsid w:val="007F5C5B"/>
    <w:rsid w:val="00803DE1"/>
    <w:rsid w:val="00814BD4"/>
    <w:rsid w:val="008176E6"/>
    <w:rsid w:val="008200E1"/>
    <w:rsid w:val="00823440"/>
    <w:rsid w:val="008248D4"/>
    <w:rsid w:val="0082596D"/>
    <w:rsid w:val="008357DC"/>
    <w:rsid w:val="008358B5"/>
    <w:rsid w:val="00841EAD"/>
    <w:rsid w:val="00846A5F"/>
    <w:rsid w:val="008616C5"/>
    <w:rsid w:val="008624B3"/>
    <w:rsid w:val="0086579B"/>
    <w:rsid w:val="00873068"/>
    <w:rsid w:val="008878FC"/>
    <w:rsid w:val="00890F79"/>
    <w:rsid w:val="008914CC"/>
    <w:rsid w:val="008952B4"/>
    <w:rsid w:val="008959DF"/>
    <w:rsid w:val="008A3D0C"/>
    <w:rsid w:val="008B45DC"/>
    <w:rsid w:val="008B6DD6"/>
    <w:rsid w:val="008C11DC"/>
    <w:rsid w:val="008C1285"/>
    <w:rsid w:val="008C45ED"/>
    <w:rsid w:val="008E1DD3"/>
    <w:rsid w:val="008E44B6"/>
    <w:rsid w:val="008E6E17"/>
    <w:rsid w:val="008E704C"/>
    <w:rsid w:val="008F2142"/>
    <w:rsid w:val="008F4CB2"/>
    <w:rsid w:val="008F4E09"/>
    <w:rsid w:val="00906464"/>
    <w:rsid w:val="00917F02"/>
    <w:rsid w:val="00920AF4"/>
    <w:rsid w:val="00920B6A"/>
    <w:rsid w:val="00922B17"/>
    <w:rsid w:val="0092461E"/>
    <w:rsid w:val="00936E51"/>
    <w:rsid w:val="00940F25"/>
    <w:rsid w:val="00944DD5"/>
    <w:rsid w:val="00947BD8"/>
    <w:rsid w:val="00957C63"/>
    <w:rsid w:val="009648B8"/>
    <w:rsid w:val="0096683B"/>
    <w:rsid w:val="0097605C"/>
    <w:rsid w:val="0099276D"/>
    <w:rsid w:val="009938C7"/>
    <w:rsid w:val="00995776"/>
    <w:rsid w:val="009A3E18"/>
    <w:rsid w:val="009A3ED8"/>
    <w:rsid w:val="009B23A2"/>
    <w:rsid w:val="009B2B35"/>
    <w:rsid w:val="009C080F"/>
    <w:rsid w:val="009C636F"/>
    <w:rsid w:val="009D4560"/>
    <w:rsid w:val="009E3C92"/>
    <w:rsid w:val="009E6BCC"/>
    <w:rsid w:val="009F36FB"/>
    <w:rsid w:val="00A02F2E"/>
    <w:rsid w:val="00A02F70"/>
    <w:rsid w:val="00A03A8E"/>
    <w:rsid w:val="00A0643F"/>
    <w:rsid w:val="00A07DC1"/>
    <w:rsid w:val="00A17495"/>
    <w:rsid w:val="00A21934"/>
    <w:rsid w:val="00A35BA4"/>
    <w:rsid w:val="00A3619D"/>
    <w:rsid w:val="00A420AB"/>
    <w:rsid w:val="00A43676"/>
    <w:rsid w:val="00A51A84"/>
    <w:rsid w:val="00A53E6C"/>
    <w:rsid w:val="00A553FA"/>
    <w:rsid w:val="00A57A4C"/>
    <w:rsid w:val="00A57B10"/>
    <w:rsid w:val="00A7566B"/>
    <w:rsid w:val="00A80C9D"/>
    <w:rsid w:val="00A80D1C"/>
    <w:rsid w:val="00A81192"/>
    <w:rsid w:val="00A860C5"/>
    <w:rsid w:val="00A86C68"/>
    <w:rsid w:val="00A93BFF"/>
    <w:rsid w:val="00AA2D95"/>
    <w:rsid w:val="00AA534B"/>
    <w:rsid w:val="00AA6A17"/>
    <w:rsid w:val="00AC23AD"/>
    <w:rsid w:val="00AC4FA0"/>
    <w:rsid w:val="00AE5754"/>
    <w:rsid w:val="00AF1090"/>
    <w:rsid w:val="00B10738"/>
    <w:rsid w:val="00B16822"/>
    <w:rsid w:val="00B211A7"/>
    <w:rsid w:val="00B231DC"/>
    <w:rsid w:val="00B23E9C"/>
    <w:rsid w:val="00B318B0"/>
    <w:rsid w:val="00B31A28"/>
    <w:rsid w:val="00B34A58"/>
    <w:rsid w:val="00B432EA"/>
    <w:rsid w:val="00B66FC4"/>
    <w:rsid w:val="00B7031D"/>
    <w:rsid w:val="00B72B6D"/>
    <w:rsid w:val="00B72E59"/>
    <w:rsid w:val="00B730E8"/>
    <w:rsid w:val="00B743BF"/>
    <w:rsid w:val="00B7724E"/>
    <w:rsid w:val="00B816F4"/>
    <w:rsid w:val="00B87024"/>
    <w:rsid w:val="00B94541"/>
    <w:rsid w:val="00B95C4D"/>
    <w:rsid w:val="00BA1AA6"/>
    <w:rsid w:val="00BD20BF"/>
    <w:rsid w:val="00BD7EFE"/>
    <w:rsid w:val="00BE4060"/>
    <w:rsid w:val="00BE4391"/>
    <w:rsid w:val="00C00A2C"/>
    <w:rsid w:val="00C04A96"/>
    <w:rsid w:val="00C06660"/>
    <w:rsid w:val="00C10F79"/>
    <w:rsid w:val="00C1526A"/>
    <w:rsid w:val="00C236DE"/>
    <w:rsid w:val="00C23B86"/>
    <w:rsid w:val="00C34776"/>
    <w:rsid w:val="00C546C2"/>
    <w:rsid w:val="00C6152A"/>
    <w:rsid w:val="00C74252"/>
    <w:rsid w:val="00C74E73"/>
    <w:rsid w:val="00C76C18"/>
    <w:rsid w:val="00C804A4"/>
    <w:rsid w:val="00C959D4"/>
    <w:rsid w:val="00CB0D99"/>
    <w:rsid w:val="00CB2687"/>
    <w:rsid w:val="00CD517A"/>
    <w:rsid w:val="00CD780A"/>
    <w:rsid w:val="00CE0E3F"/>
    <w:rsid w:val="00CE7014"/>
    <w:rsid w:val="00CF4741"/>
    <w:rsid w:val="00D01BB1"/>
    <w:rsid w:val="00D0321F"/>
    <w:rsid w:val="00D137B9"/>
    <w:rsid w:val="00D163F5"/>
    <w:rsid w:val="00D17267"/>
    <w:rsid w:val="00D2013D"/>
    <w:rsid w:val="00D218AA"/>
    <w:rsid w:val="00D3743D"/>
    <w:rsid w:val="00D40AA1"/>
    <w:rsid w:val="00D72B6F"/>
    <w:rsid w:val="00D7633B"/>
    <w:rsid w:val="00D809B9"/>
    <w:rsid w:val="00D82356"/>
    <w:rsid w:val="00D837C6"/>
    <w:rsid w:val="00D90D1F"/>
    <w:rsid w:val="00D97C08"/>
    <w:rsid w:val="00DB748C"/>
    <w:rsid w:val="00DC2CF7"/>
    <w:rsid w:val="00DD6058"/>
    <w:rsid w:val="00DE0582"/>
    <w:rsid w:val="00DE2D5E"/>
    <w:rsid w:val="00DE5C5D"/>
    <w:rsid w:val="00DF53F6"/>
    <w:rsid w:val="00E03506"/>
    <w:rsid w:val="00E03AB5"/>
    <w:rsid w:val="00E1322C"/>
    <w:rsid w:val="00E16A94"/>
    <w:rsid w:val="00E20E92"/>
    <w:rsid w:val="00E23AE1"/>
    <w:rsid w:val="00E25819"/>
    <w:rsid w:val="00E27718"/>
    <w:rsid w:val="00E65F06"/>
    <w:rsid w:val="00E72C3F"/>
    <w:rsid w:val="00E80484"/>
    <w:rsid w:val="00E83884"/>
    <w:rsid w:val="00E84382"/>
    <w:rsid w:val="00E84BC8"/>
    <w:rsid w:val="00E903CC"/>
    <w:rsid w:val="00E9136D"/>
    <w:rsid w:val="00E92DED"/>
    <w:rsid w:val="00E95208"/>
    <w:rsid w:val="00EB6291"/>
    <w:rsid w:val="00EC5809"/>
    <w:rsid w:val="00EC6364"/>
    <w:rsid w:val="00EE1C9A"/>
    <w:rsid w:val="00EE3074"/>
    <w:rsid w:val="00EE3C5F"/>
    <w:rsid w:val="00EF3DE0"/>
    <w:rsid w:val="00EF4E2F"/>
    <w:rsid w:val="00EF7FC5"/>
    <w:rsid w:val="00F01906"/>
    <w:rsid w:val="00F13150"/>
    <w:rsid w:val="00F24289"/>
    <w:rsid w:val="00F24CFA"/>
    <w:rsid w:val="00F33414"/>
    <w:rsid w:val="00F33779"/>
    <w:rsid w:val="00F35B0B"/>
    <w:rsid w:val="00F37006"/>
    <w:rsid w:val="00F43AD5"/>
    <w:rsid w:val="00F573E5"/>
    <w:rsid w:val="00F60B88"/>
    <w:rsid w:val="00F60CE9"/>
    <w:rsid w:val="00F61D16"/>
    <w:rsid w:val="00F6399A"/>
    <w:rsid w:val="00F64961"/>
    <w:rsid w:val="00F665FA"/>
    <w:rsid w:val="00F74BBC"/>
    <w:rsid w:val="00F808B8"/>
    <w:rsid w:val="00F80C2B"/>
    <w:rsid w:val="00F878D4"/>
    <w:rsid w:val="00F90D60"/>
    <w:rsid w:val="00F95AB2"/>
    <w:rsid w:val="00FA2073"/>
    <w:rsid w:val="00FA451C"/>
    <w:rsid w:val="00FB4C0D"/>
    <w:rsid w:val="00FB6AB1"/>
    <w:rsid w:val="00FC1029"/>
    <w:rsid w:val="00FD29CC"/>
    <w:rsid w:val="00FE17B7"/>
    <w:rsid w:val="00FF024A"/>
    <w:rsid w:val="00FF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285b"/>
    </o:shapedefaults>
    <o:shapelayout v:ext="edit">
      <o:idmap v:ext="edit" data="1"/>
    </o:shapelayout>
  </w:shapeDefaults>
  <w:decimalSymbol w:val=","/>
  <w:listSeparator w:val=";"/>
  <w14:docId w14:val="0967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eastAsia="de-DE"/>
    </w:rPr>
  </w:style>
  <w:style w:type="paragraph" w:styleId="Nadpis1">
    <w:name w:val="heading 1"/>
    <w:basedOn w:val="Normln"/>
    <w:next w:val="Normln"/>
    <w:qFormat/>
    <w:pPr>
      <w:keepNext/>
      <w:jc w:val="center"/>
      <w:outlineLvl w:val="0"/>
    </w:pPr>
    <w:rPr>
      <w:rFonts w:ascii="Arial" w:eastAsia="SimSun" w:hAnsi="Arial" w:cs="Arial"/>
      <w:b/>
      <w:bCs/>
      <w:sz w:val="28"/>
      <w:szCs w:val="24"/>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uiPriority w:val="99"/>
    <w:semiHidden/>
    <w:rPr>
      <w:color w:val="0000FF"/>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semiHidden/>
    <w:pPr>
      <w:spacing w:before="60"/>
      <w:ind w:left="57"/>
    </w:pPr>
    <w:rPr>
      <w:rFonts w:ascii="Arial" w:hAnsi="Arial" w:cs="Arial"/>
      <w:bCs/>
      <w:color w:val="000000"/>
      <w:sz w:val="14"/>
      <w:szCs w:val="14"/>
    </w:rPr>
  </w:style>
  <w:style w:type="paragraph" w:styleId="Zkladntext">
    <w:name w:val="Body Text"/>
    <w:basedOn w:val="Normln"/>
    <w:semiHidden/>
    <w:pPr>
      <w:spacing w:before="40" w:after="40"/>
    </w:pPr>
    <w:rPr>
      <w:rFonts w:ascii="Arial" w:hAnsi="Arial" w:cs="Arial"/>
      <w:bCs/>
      <w:color w:val="000000"/>
      <w:sz w:val="14"/>
      <w:szCs w:val="14"/>
      <w:lang w:val="en-GB" w:eastAsia="en-US"/>
    </w:rPr>
  </w:style>
  <w:style w:type="paragraph" w:styleId="Zkladntext2">
    <w:name w:val="Body Text 2"/>
    <w:basedOn w:val="Normln"/>
    <w:link w:val="Zkladntext2Char"/>
    <w:semiHidden/>
    <w:rPr>
      <w:rFonts w:ascii="Arial" w:eastAsia="SimSun" w:hAnsi="Arial" w:cs="Arial"/>
      <w:sz w:val="22"/>
      <w:lang w:eastAsia="zh-CN"/>
    </w:rPr>
  </w:style>
  <w:style w:type="paragraph" w:customStyle="1" w:styleId="EMRPbodytext">
    <w:name w:val="EMRP body text"/>
    <w:basedOn w:val="Normln"/>
    <w:link w:val="EMRPbodytextChar"/>
    <w:uiPriority w:val="99"/>
    <w:qFormat/>
    <w:pPr>
      <w:spacing w:before="120"/>
      <w:jc w:val="both"/>
    </w:pPr>
    <w:rPr>
      <w:rFonts w:ascii="Arial" w:hAnsi="Arial"/>
      <w:lang w:val="en-GB"/>
    </w:rPr>
  </w:style>
  <w:style w:type="paragraph" w:styleId="Obsah3">
    <w:name w:val="toc 3"/>
    <w:basedOn w:val="Normln"/>
    <w:next w:val="Normln"/>
    <w:autoRedefine/>
    <w:semiHidden/>
    <w:pPr>
      <w:tabs>
        <w:tab w:val="left" w:pos="1276"/>
        <w:tab w:val="right" w:leader="dot" w:pos="9639"/>
      </w:tabs>
    </w:pPr>
    <w:rPr>
      <w:rFonts w:ascii="Arial" w:hAnsi="Arial" w:cs="Arial"/>
      <w:b/>
      <w:bCs/>
      <w:noProof/>
      <w:lang w:val="en-GB" w:eastAsia="en-US"/>
    </w:rPr>
  </w:style>
  <w:style w:type="paragraph" w:customStyle="1" w:styleId="EMRPbulletslevel1">
    <w:name w:val="EMRP bullets level1"/>
    <w:rsid w:val="00B31A28"/>
    <w:pPr>
      <w:numPr>
        <w:numId w:val="1"/>
      </w:numPr>
    </w:pPr>
    <w:rPr>
      <w:rFonts w:ascii="Arial" w:hAnsi="Arial"/>
      <w:lang w:eastAsia="en-US"/>
    </w:rPr>
  </w:style>
  <w:style w:type="character" w:customStyle="1" w:styleId="Zkladntext2Char">
    <w:name w:val="Základní text 2 Char"/>
    <w:basedOn w:val="Standardnpsmoodstavce"/>
    <w:link w:val="Zkladntext2"/>
    <w:semiHidden/>
    <w:rsid w:val="0045592B"/>
    <w:rPr>
      <w:rFonts w:ascii="Arial" w:eastAsia="SimSun" w:hAnsi="Arial" w:cs="Arial"/>
      <w:sz w:val="22"/>
      <w:lang w:val="de-DE" w:eastAsia="zh-CN"/>
    </w:rPr>
  </w:style>
  <w:style w:type="character" w:customStyle="1" w:styleId="EMRPbodytextChar">
    <w:name w:val="EMRP body text Char"/>
    <w:link w:val="EMRPbodytext"/>
    <w:uiPriority w:val="99"/>
    <w:rsid w:val="0033297F"/>
    <w:rPr>
      <w:rFonts w:ascii="Arial" w:hAnsi="Arial"/>
      <w:lang w:eastAsia="de-DE"/>
    </w:rPr>
  </w:style>
  <w:style w:type="character" w:customStyle="1" w:styleId="ZhlavChar">
    <w:name w:val="Záhlaví Char"/>
    <w:link w:val="Zhlav"/>
    <w:uiPriority w:val="99"/>
    <w:rsid w:val="0033297F"/>
    <w:rPr>
      <w:lang w:val="de-DE" w:eastAsia="de-DE"/>
    </w:rPr>
  </w:style>
  <w:style w:type="paragraph" w:styleId="Odstavecseseznamem">
    <w:name w:val="List Paragraph"/>
    <w:basedOn w:val="Normln"/>
    <w:qFormat/>
    <w:rsid w:val="00711110"/>
    <w:pPr>
      <w:ind w:left="720"/>
    </w:pPr>
    <w:rPr>
      <w:rFonts w:ascii="Calibri" w:eastAsia="Calibri" w:hAnsi="Calibri" w:cs="Calibri"/>
      <w:sz w:val="22"/>
      <w:szCs w:val="22"/>
      <w:lang w:val="en-GB" w:eastAsia="en-US"/>
    </w:rPr>
  </w:style>
  <w:style w:type="paragraph" w:styleId="Normlnweb">
    <w:name w:val="Normal (Web)"/>
    <w:basedOn w:val="Normln"/>
    <w:uiPriority w:val="99"/>
    <w:semiHidden/>
    <w:unhideWhenUsed/>
    <w:rsid w:val="006236AE"/>
    <w:pPr>
      <w:spacing w:before="100" w:beforeAutospacing="1" w:after="100" w:afterAutospacing="1"/>
    </w:pPr>
    <w:rPr>
      <w:sz w:val="24"/>
      <w:szCs w:val="24"/>
      <w:lang w:val="en-GB" w:eastAsia="en-GB"/>
    </w:rPr>
  </w:style>
  <w:style w:type="character" w:styleId="Odkaznakoment">
    <w:name w:val="annotation reference"/>
    <w:basedOn w:val="Standardnpsmoodstavce"/>
    <w:uiPriority w:val="99"/>
    <w:semiHidden/>
    <w:unhideWhenUsed/>
    <w:rsid w:val="0050070E"/>
    <w:rPr>
      <w:sz w:val="16"/>
      <w:szCs w:val="16"/>
    </w:rPr>
  </w:style>
  <w:style w:type="paragraph" w:styleId="Textkomente">
    <w:name w:val="annotation text"/>
    <w:basedOn w:val="Normln"/>
    <w:link w:val="TextkomenteChar"/>
    <w:uiPriority w:val="99"/>
    <w:semiHidden/>
    <w:unhideWhenUsed/>
    <w:qFormat/>
    <w:rsid w:val="000E545F"/>
    <w:rPr>
      <w:rFonts w:ascii="Tahoma" w:hAnsi="Tahoma"/>
    </w:rPr>
  </w:style>
  <w:style w:type="character" w:customStyle="1" w:styleId="TextkomenteChar">
    <w:name w:val="Text komentáře Char"/>
    <w:basedOn w:val="Standardnpsmoodstavce"/>
    <w:link w:val="Textkomente"/>
    <w:uiPriority w:val="99"/>
    <w:semiHidden/>
    <w:rsid w:val="000E545F"/>
    <w:rPr>
      <w:rFonts w:ascii="Tahoma" w:hAnsi="Tahoma"/>
      <w:lang w:val="de-DE" w:eastAsia="de-DE"/>
    </w:rPr>
  </w:style>
  <w:style w:type="paragraph" w:styleId="Pedmtkomente">
    <w:name w:val="annotation subject"/>
    <w:basedOn w:val="Textkomente"/>
    <w:next w:val="Textkomente"/>
    <w:link w:val="PedmtkomenteChar"/>
    <w:uiPriority w:val="99"/>
    <w:semiHidden/>
    <w:unhideWhenUsed/>
    <w:rsid w:val="0050070E"/>
    <w:rPr>
      <w:b/>
      <w:bCs/>
    </w:rPr>
  </w:style>
  <w:style w:type="character" w:customStyle="1" w:styleId="PedmtkomenteChar">
    <w:name w:val="Předmět komentáře Char"/>
    <w:basedOn w:val="TextkomenteChar"/>
    <w:link w:val="Pedmtkomente"/>
    <w:uiPriority w:val="99"/>
    <w:semiHidden/>
    <w:rsid w:val="0050070E"/>
    <w:rPr>
      <w:rFonts w:ascii="Tahoma" w:hAnsi="Tahoma"/>
      <w:b/>
      <w:bCs/>
      <w:lang w:val="de-DE" w:eastAsia="de-DE"/>
    </w:rPr>
  </w:style>
  <w:style w:type="character" w:customStyle="1" w:styleId="UnresolvedMention">
    <w:name w:val="Unresolved Mention"/>
    <w:basedOn w:val="Standardnpsmoodstavce"/>
    <w:uiPriority w:val="99"/>
    <w:semiHidden/>
    <w:unhideWhenUsed/>
    <w:rsid w:val="00495110"/>
    <w:rPr>
      <w:color w:val="605E5C"/>
      <w:shd w:val="clear" w:color="auto" w:fill="E1DFDD"/>
    </w:rPr>
  </w:style>
  <w:style w:type="paragraph" w:customStyle="1" w:styleId="EMPIRbodytext">
    <w:name w:val="EMPIR body text"/>
    <w:basedOn w:val="Normln"/>
    <w:link w:val="EMPIRbodytextChar"/>
    <w:uiPriority w:val="99"/>
    <w:rsid w:val="00DE5C5D"/>
    <w:pPr>
      <w:spacing w:before="120"/>
      <w:jc w:val="both"/>
    </w:pPr>
    <w:rPr>
      <w:rFonts w:ascii="Arial" w:hAnsi="Arial" w:cs="Arial"/>
    </w:rPr>
  </w:style>
  <w:style w:type="character" w:customStyle="1" w:styleId="EMPIRbodytextChar">
    <w:name w:val="EMPIR body text Char"/>
    <w:link w:val="EMPIRbodytext"/>
    <w:uiPriority w:val="99"/>
    <w:rsid w:val="00DE5C5D"/>
    <w:rPr>
      <w:rFonts w:ascii="Arial" w:hAnsi="Arial" w:cs="Arial"/>
      <w:lang w:val="de-DE" w:eastAsia="de-DE"/>
    </w:rPr>
  </w:style>
  <w:style w:type="paragraph" w:styleId="Textpoznpodarou">
    <w:name w:val="footnote text"/>
    <w:basedOn w:val="Normln"/>
    <w:link w:val="TextpoznpodarouChar"/>
    <w:uiPriority w:val="99"/>
    <w:semiHidden/>
    <w:rsid w:val="00947BD8"/>
    <w:rPr>
      <w:rFonts w:ascii="Arial" w:hAnsi="Arial" w:cs="Arial"/>
      <w:lang w:val="en-GB" w:eastAsia="en-GB"/>
    </w:rPr>
  </w:style>
  <w:style w:type="character" w:customStyle="1" w:styleId="TextpoznpodarouChar">
    <w:name w:val="Text pozn. pod čarou Char"/>
    <w:basedOn w:val="Standardnpsmoodstavce"/>
    <w:link w:val="Textpoznpodarou"/>
    <w:uiPriority w:val="99"/>
    <w:semiHidden/>
    <w:rsid w:val="00947BD8"/>
    <w:rPr>
      <w:rFonts w:ascii="Arial" w:hAnsi="Arial" w:cs="Arial"/>
    </w:rPr>
  </w:style>
  <w:style w:type="character" w:styleId="Znakapoznpodarou">
    <w:name w:val="footnote reference"/>
    <w:basedOn w:val="Standardnpsmoodstavce"/>
    <w:uiPriority w:val="99"/>
    <w:semiHidden/>
    <w:rsid w:val="00947BD8"/>
    <w:rPr>
      <w:vertAlign w:val="superscript"/>
    </w:rPr>
  </w:style>
  <w:style w:type="paragraph" w:customStyle="1" w:styleId="Default">
    <w:name w:val="Default"/>
    <w:uiPriority w:val="99"/>
    <w:rsid w:val="00E16A94"/>
    <w:pPr>
      <w:autoSpaceDE w:val="0"/>
      <w:autoSpaceDN w:val="0"/>
      <w:adjustRightInd w:val="0"/>
    </w:pPr>
    <w:rPr>
      <w:rFonts w:ascii="Arial" w:hAnsi="Arial" w:cs="Arial"/>
      <w:color w:val="000000"/>
      <w:sz w:val="24"/>
      <w:szCs w:val="24"/>
      <w:lang w:val="en-US" w:eastAsia="en-US"/>
    </w:rPr>
  </w:style>
  <w:style w:type="paragraph" w:customStyle="1" w:styleId="EMPIRbulletslevel1">
    <w:name w:val="EMPIR bullets level1"/>
    <w:basedOn w:val="EMPIRbodytext"/>
    <w:uiPriority w:val="99"/>
    <w:rsid w:val="00C1526A"/>
    <w:pPr>
      <w:tabs>
        <w:tab w:val="num" w:pos="780"/>
      </w:tabs>
      <w:ind w:left="780" w:hanging="360"/>
    </w:pPr>
    <w:rPr>
      <w:lang w:eastAsia="en-US"/>
    </w:rPr>
  </w:style>
  <w:style w:type="paragraph" w:styleId="Revize">
    <w:name w:val="Revision"/>
    <w:hidden/>
    <w:uiPriority w:val="99"/>
    <w:semiHidden/>
    <w:rsid w:val="004E7DB1"/>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eastAsia="de-DE"/>
    </w:rPr>
  </w:style>
  <w:style w:type="paragraph" w:styleId="Nadpis1">
    <w:name w:val="heading 1"/>
    <w:basedOn w:val="Normln"/>
    <w:next w:val="Normln"/>
    <w:qFormat/>
    <w:pPr>
      <w:keepNext/>
      <w:jc w:val="center"/>
      <w:outlineLvl w:val="0"/>
    </w:pPr>
    <w:rPr>
      <w:rFonts w:ascii="Arial" w:eastAsia="SimSun" w:hAnsi="Arial" w:cs="Arial"/>
      <w:b/>
      <w:bCs/>
      <w:sz w:val="28"/>
      <w:szCs w:val="24"/>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uiPriority w:val="99"/>
    <w:semiHidden/>
    <w:rPr>
      <w:color w:val="0000FF"/>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semiHidden/>
    <w:pPr>
      <w:spacing w:before="60"/>
      <w:ind w:left="57"/>
    </w:pPr>
    <w:rPr>
      <w:rFonts w:ascii="Arial" w:hAnsi="Arial" w:cs="Arial"/>
      <w:bCs/>
      <w:color w:val="000000"/>
      <w:sz w:val="14"/>
      <w:szCs w:val="14"/>
    </w:rPr>
  </w:style>
  <w:style w:type="paragraph" w:styleId="Zkladntext">
    <w:name w:val="Body Text"/>
    <w:basedOn w:val="Normln"/>
    <w:semiHidden/>
    <w:pPr>
      <w:spacing w:before="40" w:after="40"/>
    </w:pPr>
    <w:rPr>
      <w:rFonts w:ascii="Arial" w:hAnsi="Arial" w:cs="Arial"/>
      <w:bCs/>
      <w:color w:val="000000"/>
      <w:sz w:val="14"/>
      <w:szCs w:val="14"/>
      <w:lang w:val="en-GB" w:eastAsia="en-US"/>
    </w:rPr>
  </w:style>
  <w:style w:type="paragraph" w:styleId="Zkladntext2">
    <w:name w:val="Body Text 2"/>
    <w:basedOn w:val="Normln"/>
    <w:link w:val="Zkladntext2Char"/>
    <w:semiHidden/>
    <w:rPr>
      <w:rFonts w:ascii="Arial" w:eastAsia="SimSun" w:hAnsi="Arial" w:cs="Arial"/>
      <w:sz w:val="22"/>
      <w:lang w:eastAsia="zh-CN"/>
    </w:rPr>
  </w:style>
  <w:style w:type="paragraph" w:customStyle="1" w:styleId="EMRPbodytext">
    <w:name w:val="EMRP body text"/>
    <w:basedOn w:val="Normln"/>
    <w:link w:val="EMRPbodytextChar"/>
    <w:uiPriority w:val="99"/>
    <w:qFormat/>
    <w:pPr>
      <w:spacing w:before="120"/>
      <w:jc w:val="both"/>
    </w:pPr>
    <w:rPr>
      <w:rFonts w:ascii="Arial" w:hAnsi="Arial"/>
      <w:lang w:val="en-GB"/>
    </w:rPr>
  </w:style>
  <w:style w:type="paragraph" w:styleId="Obsah3">
    <w:name w:val="toc 3"/>
    <w:basedOn w:val="Normln"/>
    <w:next w:val="Normln"/>
    <w:autoRedefine/>
    <w:semiHidden/>
    <w:pPr>
      <w:tabs>
        <w:tab w:val="left" w:pos="1276"/>
        <w:tab w:val="right" w:leader="dot" w:pos="9639"/>
      </w:tabs>
    </w:pPr>
    <w:rPr>
      <w:rFonts w:ascii="Arial" w:hAnsi="Arial" w:cs="Arial"/>
      <w:b/>
      <w:bCs/>
      <w:noProof/>
      <w:lang w:val="en-GB" w:eastAsia="en-US"/>
    </w:rPr>
  </w:style>
  <w:style w:type="paragraph" w:customStyle="1" w:styleId="EMRPbulletslevel1">
    <w:name w:val="EMRP bullets level1"/>
    <w:rsid w:val="00B31A28"/>
    <w:pPr>
      <w:numPr>
        <w:numId w:val="1"/>
      </w:numPr>
    </w:pPr>
    <w:rPr>
      <w:rFonts w:ascii="Arial" w:hAnsi="Arial"/>
      <w:lang w:eastAsia="en-US"/>
    </w:rPr>
  </w:style>
  <w:style w:type="character" w:customStyle="1" w:styleId="Zkladntext2Char">
    <w:name w:val="Základní text 2 Char"/>
    <w:basedOn w:val="Standardnpsmoodstavce"/>
    <w:link w:val="Zkladntext2"/>
    <w:semiHidden/>
    <w:rsid w:val="0045592B"/>
    <w:rPr>
      <w:rFonts w:ascii="Arial" w:eastAsia="SimSun" w:hAnsi="Arial" w:cs="Arial"/>
      <w:sz w:val="22"/>
      <w:lang w:val="de-DE" w:eastAsia="zh-CN"/>
    </w:rPr>
  </w:style>
  <w:style w:type="character" w:customStyle="1" w:styleId="EMRPbodytextChar">
    <w:name w:val="EMRP body text Char"/>
    <w:link w:val="EMRPbodytext"/>
    <w:uiPriority w:val="99"/>
    <w:rsid w:val="0033297F"/>
    <w:rPr>
      <w:rFonts w:ascii="Arial" w:hAnsi="Arial"/>
      <w:lang w:eastAsia="de-DE"/>
    </w:rPr>
  </w:style>
  <w:style w:type="character" w:customStyle="1" w:styleId="ZhlavChar">
    <w:name w:val="Záhlaví Char"/>
    <w:link w:val="Zhlav"/>
    <w:uiPriority w:val="99"/>
    <w:rsid w:val="0033297F"/>
    <w:rPr>
      <w:lang w:val="de-DE" w:eastAsia="de-DE"/>
    </w:rPr>
  </w:style>
  <w:style w:type="paragraph" w:styleId="Odstavecseseznamem">
    <w:name w:val="List Paragraph"/>
    <w:basedOn w:val="Normln"/>
    <w:qFormat/>
    <w:rsid w:val="00711110"/>
    <w:pPr>
      <w:ind w:left="720"/>
    </w:pPr>
    <w:rPr>
      <w:rFonts w:ascii="Calibri" w:eastAsia="Calibri" w:hAnsi="Calibri" w:cs="Calibri"/>
      <w:sz w:val="22"/>
      <w:szCs w:val="22"/>
      <w:lang w:val="en-GB" w:eastAsia="en-US"/>
    </w:rPr>
  </w:style>
  <w:style w:type="paragraph" w:styleId="Normlnweb">
    <w:name w:val="Normal (Web)"/>
    <w:basedOn w:val="Normln"/>
    <w:uiPriority w:val="99"/>
    <w:semiHidden/>
    <w:unhideWhenUsed/>
    <w:rsid w:val="006236AE"/>
    <w:pPr>
      <w:spacing w:before="100" w:beforeAutospacing="1" w:after="100" w:afterAutospacing="1"/>
    </w:pPr>
    <w:rPr>
      <w:sz w:val="24"/>
      <w:szCs w:val="24"/>
      <w:lang w:val="en-GB" w:eastAsia="en-GB"/>
    </w:rPr>
  </w:style>
  <w:style w:type="character" w:styleId="Odkaznakoment">
    <w:name w:val="annotation reference"/>
    <w:basedOn w:val="Standardnpsmoodstavce"/>
    <w:uiPriority w:val="99"/>
    <w:semiHidden/>
    <w:unhideWhenUsed/>
    <w:rsid w:val="0050070E"/>
    <w:rPr>
      <w:sz w:val="16"/>
      <w:szCs w:val="16"/>
    </w:rPr>
  </w:style>
  <w:style w:type="paragraph" w:styleId="Textkomente">
    <w:name w:val="annotation text"/>
    <w:basedOn w:val="Normln"/>
    <w:link w:val="TextkomenteChar"/>
    <w:uiPriority w:val="99"/>
    <w:semiHidden/>
    <w:unhideWhenUsed/>
    <w:qFormat/>
    <w:rsid w:val="000E545F"/>
    <w:rPr>
      <w:rFonts w:ascii="Tahoma" w:hAnsi="Tahoma"/>
    </w:rPr>
  </w:style>
  <w:style w:type="character" w:customStyle="1" w:styleId="TextkomenteChar">
    <w:name w:val="Text komentáře Char"/>
    <w:basedOn w:val="Standardnpsmoodstavce"/>
    <w:link w:val="Textkomente"/>
    <w:uiPriority w:val="99"/>
    <w:semiHidden/>
    <w:rsid w:val="000E545F"/>
    <w:rPr>
      <w:rFonts w:ascii="Tahoma" w:hAnsi="Tahoma"/>
      <w:lang w:val="de-DE" w:eastAsia="de-DE"/>
    </w:rPr>
  </w:style>
  <w:style w:type="paragraph" w:styleId="Pedmtkomente">
    <w:name w:val="annotation subject"/>
    <w:basedOn w:val="Textkomente"/>
    <w:next w:val="Textkomente"/>
    <w:link w:val="PedmtkomenteChar"/>
    <w:uiPriority w:val="99"/>
    <w:semiHidden/>
    <w:unhideWhenUsed/>
    <w:rsid w:val="0050070E"/>
    <w:rPr>
      <w:b/>
      <w:bCs/>
    </w:rPr>
  </w:style>
  <w:style w:type="character" w:customStyle="1" w:styleId="PedmtkomenteChar">
    <w:name w:val="Předmět komentáře Char"/>
    <w:basedOn w:val="TextkomenteChar"/>
    <w:link w:val="Pedmtkomente"/>
    <w:uiPriority w:val="99"/>
    <w:semiHidden/>
    <w:rsid w:val="0050070E"/>
    <w:rPr>
      <w:rFonts w:ascii="Tahoma" w:hAnsi="Tahoma"/>
      <w:b/>
      <w:bCs/>
      <w:lang w:val="de-DE" w:eastAsia="de-DE"/>
    </w:rPr>
  </w:style>
  <w:style w:type="character" w:customStyle="1" w:styleId="UnresolvedMention">
    <w:name w:val="Unresolved Mention"/>
    <w:basedOn w:val="Standardnpsmoodstavce"/>
    <w:uiPriority w:val="99"/>
    <w:semiHidden/>
    <w:unhideWhenUsed/>
    <w:rsid w:val="00495110"/>
    <w:rPr>
      <w:color w:val="605E5C"/>
      <w:shd w:val="clear" w:color="auto" w:fill="E1DFDD"/>
    </w:rPr>
  </w:style>
  <w:style w:type="paragraph" w:customStyle="1" w:styleId="EMPIRbodytext">
    <w:name w:val="EMPIR body text"/>
    <w:basedOn w:val="Normln"/>
    <w:link w:val="EMPIRbodytextChar"/>
    <w:uiPriority w:val="99"/>
    <w:rsid w:val="00DE5C5D"/>
    <w:pPr>
      <w:spacing w:before="120"/>
      <w:jc w:val="both"/>
    </w:pPr>
    <w:rPr>
      <w:rFonts w:ascii="Arial" w:hAnsi="Arial" w:cs="Arial"/>
    </w:rPr>
  </w:style>
  <w:style w:type="character" w:customStyle="1" w:styleId="EMPIRbodytextChar">
    <w:name w:val="EMPIR body text Char"/>
    <w:link w:val="EMPIRbodytext"/>
    <w:uiPriority w:val="99"/>
    <w:rsid w:val="00DE5C5D"/>
    <w:rPr>
      <w:rFonts w:ascii="Arial" w:hAnsi="Arial" w:cs="Arial"/>
      <w:lang w:val="de-DE" w:eastAsia="de-DE"/>
    </w:rPr>
  </w:style>
  <w:style w:type="paragraph" w:styleId="Textpoznpodarou">
    <w:name w:val="footnote text"/>
    <w:basedOn w:val="Normln"/>
    <w:link w:val="TextpoznpodarouChar"/>
    <w:uiPriority w:val="99"/>
    <w:semiHidden/>
    <w:rsid w:val="00947BD8"/>
    <w:rPr>
      <w:rFonts w:ascii="Arial" w:hAnsi="Arial" w:cs="Arial"/>
      <w:lang w:val="en-GB" w:eastAsia="en-GB"/>
    </w:rPr>
  </w:style>
  <w:style w:type="character" w:customStyle="1" w:styleId="TextpoznpodarouChar">
    <w:name w:val="Text pozn. pod čarou Char"/>
    <w:basedOn w:val="Standardnpsmoodstavce"/>
    <w:link w:val="Textpoznpodarou"/>
    <w:uiPriority w:val="99"/>
    <w:semiHidden/>
    <w:rsid w:val="00947BD8"/>
    <w:rPr>
      <w:rFonts w:ascii="Arial" w:hAnsi="Arial" w:cs="Arial"/>
    </w:rPr>
  </w:style>
  <w:style w:type="character" w:styleId="Znakapoznpodarou">
    <w:name w:val="footnote reference"/>
    <w:basedOn w:val="Standardnpsmoodstavce"/>
    <w:uiPriority w:val="99"/>
    <w:semiHidden/>
    <w:rsid w:val="00947BD8"/>
    <w:rPr>
      <w:vertAlign w:val="superscript"/>
    </w:rPr>
  </w:style>
  <w:style w:type="paragraph" w:customStyle="1" w:styleId="Default">
    <w:name w:val="Default"/>
    <w:uiPriority w:val="99"/>
    <w:rsid w:val="00E16A94"/>
    <w:pPr>
      <w:autoSpaceDE w:val="0"/>
      <w:autoSpaceDN w:val="0"/>
      <w:adjustRightInd w:val="0"/>
    </w:pPr>
    <w:rPr>
      <w:rFonts w:ascii="Arial" w:hAnsi="Arial" w:cs="Arial"/>
      <w:color w:val="000000"/>
      <w:sz w:val="24"/>
      <w:szCs w:val="24"/>
      <w:lang w:val="en-US" w:eastAsia="en-US"/>
    </w:rPr>
  </w:style>
  <w:style w:type="paragraph" w:customStyle="1" w:styleId="EMPIRbulletslevel1">
    <w:name w:val="EMPIR bullets level1"/>
    <w:basedOn w:val="EMPIRbodytext"/>
    <w:uiPriority w:val="99"/>
    <w:rsid w:val="00C1526A"/>
    <w:pPr>
      <w:tabs>
        <w:tab w:val="num" w:pos="780"/>
      </w:tabs>
      <w:ind w:left="780" w:hanging="360"/>
    </w:pPr>
    <w:rPr>
      <w:lang w:eastAsia="en-US"/>
    </w:rPr>
  </w:style>
  <w:style w:type="paragraph" w:styleId="Revize">
    <w:name w:val="Revision"/>
    <w:hidden/>
    <w:uiPriority w:val="99"/>
    <w:semiHidden/>
    <w:rsid w:val="004E7DB1"/>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6686">
      <w:bodyDiv w:val="1"/>
      <w:marLeft w:val="0"/>
      <w:marRight w:val="0"/>
      <w:marTop w:val="0"/>
      <w:marBottom w:val="0"/>
      <w:divBdr>
        <w:top w:val="none" w:sz="0" w:space="0" w:color="auto"/>
        <w:left w:val="none" w:sz="0" w:space="0" w:color="auto"/>
        <w:bottom w:val="none" w:sz="0" w:space="0" w:color="auto"/>
        <w:right w:val="none" w:sz="0" w:space="0" w:color="auto"/>
      </w:divBdr>
    </w:div>
    <w:div w:id="903563365">
      <w:bodyDiv w:val="1"/>
      <w:marLeft w:val="0"/>
      <w:marRight w:val="0"/>
      <w:marTop w:val="0"/>
      <w:marBottom w:val="0"/>
      <w:divBdr>
        <w:top w:val="none" w:sz="0" w:space="0" w:color="auto"/>
        <w:left w:val="none" w:sz="0" w:space="0" w:color="auto"/>
        <w:bottom w:val="none" w:sz="0" w:space="0" w:color="auto"/>
        <w:right w:val="none" w:sz="0" w:space="0" w:color="auto"/>
      </w:divBdr>
    </w:div>
    <w:div w:id="20234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04DC893EB240984E626B1B979CE6" ma:contentTypeVersion="13" ma:contentTypeDescription="Create a new document." ma:contentTypeScope="" ma:versionID="bd6ca07a9811065039096ef8c537582f">
  <xsd:schema xmlns:xsd="http://www.w3.org/2001/XMLSchema" xmlns:xs="http://www.w3.org/2001/XMLSchema" xmlns:p="http://schemas.microsoft.com/office/2006/metadata/properties" xmlns:ns2="3270a9ba-634d-4a4c-ab10-5cd936c11a90" xmlns:ns3="402243b5-8b6b-47a8-a059-c7893631c9c8" targetNamespace="http://schemas.microsoft.com/office/2006/metadata/properties" ma:root="true" ma:fieldsID="36b1f91fa86f699ebc62108c7b3f6f17" ns2:_="" ns3:_="">
    <xsd:import namespace="3270a9ba-634d-4a4c-ab10-5cd936c11a90"/>
    <xsd:import namespace="402243b5-8b6b-47a8-a059-c7893631c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a9ba-634d-4a4c-ab10-5cd936c11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243b5-8b6b-47a8-a059-c7893631c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AD03-672D-4DD8-BD45-6E964432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a9ba-634d-4a4c-ab10-5cd936c11a90"/>
    <ds:schemaRef ds:uri="402243b5-8b6b-47a8-a059-c7893631c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5A819-47F3-4B08-AA14-1A60DC46DE4B}">
  <ds:schemaRefs>
    <ds:schemaRef ds:uri="http://schemas.microsoft.com/sharepoint/v3/contenttype/forms"/>
  </ds:schemaRefs>
</ds:datastoreItem>
</file>

<file path=customXml/itemProps3.xml><?xml version="1.0" encoding="utf-8"?>
<ds:datastoreItem xmlns:ds="http://schemas.openxmlformats.org/officeDocument/2006/customXml" ds:itemID="{F28F45F5-798F-479E-A252-14044DD636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402243b5-8b6b-47a8-a059-c7893631c9c8"/>
    <ds:schemaRef ds:uri="http://purl.org/dc/dcmitype/"/>
    <ds:schemaRef ds:uri="http://schemas.microsoft.com/office/infopath/2007/PartnerControls"/>
    <ds:schemaRef ds:uri="3270a9ba-634d-4a4c-ab10-5cd936c11a90"/>
    <ds:schemaRef ds:uri="http://www.w3.org/XML/1998/namespace"/>
  </ds:schemaRefs>
</ds:datastoreItem>
</file>

<file path=customXml/itemProps4.xml><?xml version="1.0" encoding="utf-8"?>
<ds:datastoreItem xmlns:ds="http://schemas.openxmlformats.org/officeDocument/2006/customXml" ds:itemID="{A1FC9A58-5044-4DEE-BDA7-D3D8499E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4991</Words>
  <Characters>30424</Characters>
  <Application>Microsoft Office Word</Application>
  <DocSecurity>0</DocSecurity>
  <Lines>253</Lines>
  <Paragraphs>70</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EMRP-template (document)</vt:lpstr>
      <vt:lpstr>EMRP-template (document)</vt:lpstr>
      <vt:lpstr>EMRP-template (document)</vt:lpstr>
    </vt:vector>
  </TitlesOfParts>
  <Company>PTB Braunschweig &amp; Berlin</Company>
  <LinksUpToDate>false</LinksUpToDate>
  <CharactersWithSpaces>35345</CharactersWithSpaces>
  <SharedDoc>false</SharedDoc>
  <HLinks>
    <vt:vector size="18" baseType="variant">
      <vt:variant>
        <vt:i4>3080282</vt:i4>
      </vt:variant>
      <vt:variant>
        <vt:i4>2493</vt:i4>
      </vt:variant>
      <vt:variant>
        <vt:i4>1027</vt:i4>
      </vt:variant>
      <vt:variant>
        <vt:i4>1</vt:i4>
      </vt:variant>
      <vt:variant>
        <vt:lpwstr>EURAMET-Logo_S</vt:lpwstr>
      </vt:variant>
      <vt:variant>
        <vt:lpwstr/>
      </vt:variant>
      <vt:variant>
        <vt:i4>3080282</vt:i4>
      </vt:variant>
      <vt:variant>
        <vt:i4>2641</vt:i4>
      </vt:variant>
      <vt:variant>
        <vt:i4>1028</vt:i4>
      </vt:variant>
      <vt:variant>
        <vt:i4>1</vt:i4>
      </vt:variant>
      <vt:variant>
        <vt:lpwstr>EURAMET-Logo_S</vt:lpwstr>
      </vt:variant>
      <vt:variant>
        <vt:lpwstr/>
      </vt:variant>
      <vt:variant>
        <vt:i4>3080282</vt:i4>
      </vt:variant>
      <vt:variant>
        <vt:i4>2757</vt:i4>
      </vt:variant>
      <vt:variant>
        <vt:i4>1026</vt:i4>
      </vt:variant>
      <vt:variant>
        <vt:i4>1</vt:i4>
      </vt:variant>
      <vt:variant>
        <vt:lpwstr>EURAMET-Logo_S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EMRP-template (document)</dc:title>
  <dc:creator>EMRP-MSU</dc:creator>
  <cp:lastModifiedBy>X</cp:lastModifiedBy>
  <cp:revision>2</cp:revision>
  <cp:lastPrinted>2019-05-31T14:51:00Z</cp:lastPrinted>
  <dcterms:created xsi:type="dcterms:W3CDTF">2021-06-18T07:16:00Z</dcterms:created>
  <dcterms:modified xsi:type="dcterms:W3CDTF">2021-06-18T07:16:00Z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an NPL document (No visible marking)</vt:lpwstr>
  </property>
  <property fmtid="{D5CDD505-2E9C-101B-9397-08002B2CF9AE}" pid="3" name="aliashDocumentMarking">
    <vt:lpwstr/>
  </property>
  <property fmtid="{D5CDD505-2E9C-101B-9397-08002B2CF9AE}" pid="4" name="ContentTypeId">
    <vt:lpwstr>0x01010047D704DC893EB240984E626B1B979CE6</vt:lpwstr>
  </property>
</Properties>
</file>